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160" w:firstLineChars="50"/>
        <w:jc w:val="center"/>
        <w:rPr>
          <w:rFonts w:eastAsia="方正仿宋_GBK"/>
        </w:rPr>
      </w:pPr>
    </w:p>
    <w:p>
      <w:pPr>
        <w:adjustRightInd w:val="0"/>
        <w:ind w:firstLine="160" w:firstLineChars="50"/>
        <w:jc w:val="center"/>
        <w:rPr>
          <w:rFonts w:eastAsia="方正仿宋_GBK"/>
        </w:rPr>
      </w:pPr>
    </w:p>
    <w:p>
      <w:pPr>
        <w:adjustRightInd w:val="0"/>
        <w:ind w:firstLine="160" w:firstLineChars="50"/>
        <w:jc w:val="center"/>
        <w:rPr>
          <w:rFonts w:eastAsia="方正仿宋_GBK"/>
        </w:rPr>
      </w:pPr>
    </w:p>
    <w:p>
      <w:pPr>
        <w:adjustRightInd w:val="0"/>
        <w:ind w:firstLine="160" w:firstLineChars="50"/>
        <w:jc w:val="center"/>
        <w:rPr>
          <w:rFonts w:eastAsia="方正仿宋_GBK"/>
        </w:rPr>
      </w:pPr>
      <w:r>
        <w:rPr>
          <w:rFonts w:eastAsia="方正仿宋_GBK"/>
        </w:rPr>
        <w:t>徽政办〔2021〕</w:t>
      </w:r>
      <w:r>
        <w:rPr>
          <w:rFonts w:hint="eastAsia" w:eastAsia="方正仿宋_GBK"/>
        </w:rPr>
        <w:t>10</w:t>
      </w:r>
      <w:r>
        <w:rPr>
          <w:rFonts w:eastAsia="方正仿宋_GBK"/>
        </w:rPr>
        <w:t>号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黄山市徽州区人民政府办公室关于印发</w:t>
      </w:r>
    </w:p>
    <w:p>
      <w:pPr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《</w:t>
      </w:r>
      <w:r>
        <w:rPr>
          <w:rFonts w:hint="eastAsia" w:eastAsia="方正小标宋简体"/>
          <w:sz w:val="44"/>
          <w:szCs w:val="44"/>
        </w:rPr>
        <w:t>徽州区促进服务业高质量发展激励办法</w:t>
      </w:r>
      <w:r>
        <w:rPr>
          <w:rFonts w:eastAsia="方正小标宋简体"/>
          <w:bCs/>
          <w:sz w:val="44"/>
          <w:szCs w:val="44"/>
        </w:rPr>
        <w:t>》</w:t>
      </w: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的通知</w:t>
      </w:r>
    </w:p>
    <w:p>
      <w:pPr>
        <w:snapToGrid w:val="0"/>
        <w:spacing w:line="560" w:lineRule="exact"/>
        <w:jc w:val="center"/>
        <w:rPr>
          <w:rFonts w:eastAsia="方正仿宋_GBK"/>
          <w:b/>
          <w:bCs/>
        </w:rPr>
      </w:pPr>
    </w:p>
    <w:p>
      <w:pPr>
        <w:pStyle w:val="3"/>
        <w:snapToGrid w:val="0"/>
        <w:spacing w:line="560" w:lineRule="exac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各乡、镇人民政府，徽州经济开发区管委会，区政府各部门，各直属机构：</w:t>
      </w:r>
    </w:p>
    <w:p>
      <w:pPr>
        <w:pStyle w:val="3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《徽州区促进服务业高质量发展激励办法》已经区政府第74次常务会议研究通过，现印发给你们，请认真遵照执行。</w:t>
      </w:r>
    </w:p>
    <w:p>
      <w:pPr>
        <w:snapToGrid w:val="0"/>
        <w:spacing w:line="560" w:lineRule="exact"/>
        <w:jc w:val="right"/>
        <w:rPr>
          <w:rFonts w:eastAsia="方正仿宋_GBK"/>
        </w:rPr>
      </w:pPr>
    </w:p>
    <w:p>
      <w:pPr>
        <w:snapToGrid w:val="0"/>
        <w:spacing w:line="560" w:lineRule="exact"/>
        <w:jc w:val="center"/>
        <w:rPr>
          <w:rFonts w:eastAsia="方正仿宋_GBK"/>
        </w:rPr>
      </w:pPr>
      <w:r>
        <w:rPr>
          <w:rFonts w:eastAsia="方正仿宋_GBK"/>
        </w:rPr>
        <w:t xml:space="preserve">               </w:t>
      </w:r>
    </w:p>
    <w:p>
      <w:pPr>
        <w:snapToGrid w:val="0"/>
        <w:spacing w:line="560" w:lineRule="exact"/>
        <w:jc w:val="center"/>
        <w:rPr>
          <w:rFonts w:eastAsia="方正仿宋_GBK"/>
        </w:rPr>
      </w:pPr>
      <w:r>
        <w:rPr>
          <w:rFonts w:eastAsia="方正仿宋_GBK"/>
        </w:rPr>
        <w:t xml:space="preserve">                       黄山市徽州区人民政府办公室</w:t>
      </w:r>
    </w:p>
    <w:p>
      <w:pPr>
        <w:snapToGrid w:val="0"/>
        <w:spacing w:line="560" w:lineRule="exact"/>
        <w:jc w:val="center"/>
        <w:rPr>
          <w:rFonts w:eastAsia="方正仿宋_GBK"/>
        </w:rPr>
      </w:pPr>
      <w:r>
        <w:rPr>
          <w:rFonts w:eastAsia="方正仿宋_GBK"/>
        </w:rPr>
        <w:t xml:space="preserve">                       2021年4月13日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徽州区促进服务业高质量发展激励办法</w:t>
      </w:r>
    </w:p>
    <w:p>
      <w:pPr>
        <w:snapToGrid w:val="0"/>
        <w:spacing w:line="600" w:lineRule="exact"/>
        <w:ind w:firstLine="643" w:firstLineChars="200"/>
        <w:rPr>
          <w:rFonts w:eastAsia="楷体_GB2312"/>
          <w:b/>
          <w:bCs/>
        </w:rPr>
      </w:pP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第一条</w:t>
      </w:r>
      <w:r>
        <w:rPr>
          <w:rFonts w:eastAsia="仿宋_GB2312"/>
        </w:rPr>
        <w:t xml:space="preserve">  </w:t>
      </w:r>
      <w:r>
        <w:rPr>
          <w:rFonts w:eastAsia="方正仿宋_GBK"/>
        </w:rPr>
        <w:t>为了促进徽州区服务业高质量发展，根据《加快发展现代服务业若干政策》（皖政〔2018〕85号）、《黄山市促进服务业高质量发展专项资金管理办法》（黄政办〔2020〕19号）等相关文件规定，结合我区实际制定本办法。</w:t>
      </w:r>
    </w:p>
    <w:p>
      <w:pPr>
        <w:snapToGrid w:val="0"/>
        <w:spacing w:line="600" w:lineRule="exact"/>
        <w:ind w:firstLine="643" w:firstLineChars="200"/>
        <w:rPr>
          <w:rFonts w:eastAsia="楷体_GB2312"/>
          <w:b/>
          <w:bCs/>
        </w:rPr>
      </w:pPr>
      <w:r>
        <w:rPr>
          <w:rFonts w:hint="eastAsia" w:ascii="方正楷体_GBK" w:eastAsia="方正楷体_GBK"/>
          <w:b/>
          <w:bCs/>
        </w:rPr>
        <w:t>第二条</w:t>
      </w:r>
      <w:r>
        <w:rPr>
          <w:rFonts w:eastAsia="楷体_GB2312"/>
          <w:b/>
          <w:bCs/>
        </w:rPr>
        <w:t xml:space="preserve">  </w:t>
      </w:r>
      <w:r>
        <w:rPr>
          <w:rFonts w:hint="eastAsia" w:eastAsia="方正仿宋_GBK"/>
        </w:rPr>
        <w:t>区政府设立服务业高质量发展专项资金，实行预算管理、总量控制和竞争性分配。专项资金支持范围为在本区注册、纳税，具有独立法人资格的服务业企业。</w:t>
      </w:r>
    </w:p>
    <w:p>
      <w:pPr>
        <w:snapToGrid w:val="0"/>
        <w:spacing w:line="600" w:lineRule="exact"/>
        <w:ind w:firstLine="643" w:firstLineChars="200"/>
        <w:rPr>
          <w:rFonts w:eastAsia="仿宋_GB2312"/>
          <w:b/>
          <w:bCs/>
        </w:rPr>
      </w:pPr>
      <w:r>
        <w:rPr>
          <w:rFonts w:hint="eastAsia" w:ascii="方正楷体_GBK" w:eastAsia="方正楷体_GBK"/>
          <w:b/>
          <w:bCs/>
        </w:rPr>
        <w:t>第三条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对新设立的服务外包、研发设计、检验检测认证、节能环保服务等生产性服务业企业，正常运营</w:t>
      </w:r>
      <w:r>
        <w:rPr>
          <w:rFonts w:eastAsia="方正仿宋_GBK"/>
        </w:rPr>
        <w:t>1</w:t>
      </w:r>
      <w:r>
        <w:rPr>
          <w:rFonts w:hint="eastAsia" w:eastAsia="方正仿宋_GBK"/>
        </w:rPr>
        <w:t>年以上且年营业收入达</w:t>
      </w:r>
      <w:r>
        <w:rPr>
          <w:rFonts w:eastAsia="方正仿宋_GBK"/>
        </w:rPr>
        <w:t>200</w:t>
      </w:r>
      <w:r>
        <w:rPr>
          <w:rFonts w:hint="eastAsia" w:eastAsia="方正仿宋_GBK"/>
        </w:rPr>
        <w:t>万元以上的，一次性奖励</w:t>
      </w:r>
      <w:r>
        <w:rPr>
          <w:rFonts w:eastAsia="方正仿宋_GBK"/>
        </w:rPr>
        <w:t>10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第四条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鼓励制造业企业将研发设计中心、重大产业技术平台、售后服务等业务分离组建专业化的法人企业。对企业分离后设立的属于研发设计、检验检测认证、科技服务等生产性服务业企业，给予一次性奖励</w:t>
      </w:r>
      <w:r>
        <w:rPr>
          <w:rFonts w:eastAsia="方正仿宋_GBK"/>
        </w:rPr>
        <w:t>10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楷体_GB2312"/>
          <w:b/>
          <w:bCs/>
        </w:rPr>
      </w:pPr>
      <w:r>
        <w:rPr>
          <w:rFonts w:hint="eastAsia" w:ascii="方正楷体_GBK" w:eastAsia="方正楷体_GBK"/>
          <w:b/>
          <w:bCs/>
        </w:rPr>
        <w:t>第五条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推进生产性服务业专业化发展，对制造业企业分离后新设立的生产性服务业企业，年营业收入首次达到</w:t>
      </w:r>
      <w:r>
        <w:rPr>
          <w:rFonts w:eastAsia="方正仿宋_GBK"/>
        </w:rPr>
        <w:t>500</w:t>
      </w:r>
      <w:r>
        <w:rPr>
          <w:rFonts w:hint="eastAsia" w:eastAsia="方正仿宋_GBK"/>
        </w:rPr>
        <w:t>万元以上且服务</w:t>
      </w:r>
      <w:r>
        <w:rPr>
          <w:rFonts w:eastAsia="方正仿宋_GBK"/>
        </w:rPr>
        <w:t>3</w:t>
      </w:r>
      <w:r>
        <w:rPr>
          <w:rFonts w:hint="eastAsia" w:eastAsia="方正仿宋_GBK"/>
        </w:rPr>
        <w:t>家以上制造业企业的，一次性给予原制造业企业</w:t>
      </w:r>
      <w:r>
        <w:rPr>
          <w:rFonts w:eastAsia="方正仿宋_GBK"/>
        </w:rPr>
        <w:t>15</w:t>
      </w:r>
      <w:r>
        <w:rPr>
          <w:rFonts w:hint="eastAsia" w:eastAsia="方正仿宋_GBK"/>
        </w:rPr>
        <w:t>万元奖励；年营业收入首次达到</w:t>
      </w:r>
      <w:r>
        <w:rPr>
          <w:rFonts w:eastAsia="方正仿宋_GBK"/>
        </w:rPr>
        <w:t>1000</w:t>
      </w:r>
      <w:r>
        <w:rPr>
          <w:rFonts w:hint="eastAsia" w:eastAsia="方正仿宋_GBK"/>
        </w:rPr>
        <w:t>万元以上且服务</w:t>
      </w:r>
      <w:r>
        <w:rPr>
          <w:rFonts w:eastAsia="方正仿宋_GBK"/>
        </w:rPr>
        <w:t>3</w:t>
      </w:r>
      <w:r>
        <w:rPr>
          <w:rFonts w:hint="eastAsia" w:eastAsia="方正仿宋_GBK"/>
        </w:rPr>
        <w:t>家以上制造业企业的，一次性给予原制造业企业</w:t>
      </w:r>
      <w:r>
        <w:rPr>
          <w:rFonts w:eastAsia="方正仿宋_GBK"/>
        </w:rPr>
        <w:t>30</w:t>
      </w:r>
      <w:r>
        <w:rPr>
          <w:rFonts w:hint="eastAsia" w:eastAsia="方正仿宋_GBK"/>
        </w:rPr>
        <w:t>万元奖励。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第六条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支持</w:t>
      </w:r>
      <w:r>
        <w:rPr>
          <w:rFonts w:eastAsia="方正仿宋_GBK"/>
        </w:rPr>
        <w:t>5G</w:t>
      </w:r>
      <w:r>
        <w:rPr>
          <w:rFonts w:hint="eastAsia" w:eastAsia="方正仿宋_GBK"/>
        </w:rPr>
        <w:t>服务、大数据处理、软件与信息技术服务等服务业企业发展，年营业收入首次达到</w:t>
      </w:r>
      <w:r>
        <w:rPr>
          <w:rFonts w:eastAsia="方正仿宋_GBK"/>
        </w:rPr>
        <w:t>500</w:t>
      </w:r>
      <w:r>
        <w:rPr>
          <w:rFonts w:hint="eastAsia" w:eastAsia="方正仿宋_GBK"/>
        </w:rPr>
        <w:t>万元（其中属于本条所述范围的主营业务收入不低于</w:t>
      </w:r>
      <w:r>
        <w:rPr>
          <w:rFonts w:eastAsia="方正仿宋_GBK"/>
        </w:rPr>
        <w:t>60%</w:t>
      </w:r>
      <w:r>
        <w:rPr>
          <w:rFonts w:hint="eastAsia" w:eastAsia="方正仿宋_GBK"/>
        </w:rPr>
        <w:t>），按年营业收入的</w:t>
      </w:r>
      <w:r>
        <w:rPr>
          <w:rFonts w:eastAsia="方正仿宋_GBK"/>
        </w:rPr>
        <w:t>2%</w:t>
      </w:r>
      <w:r>
        <w:rPr>
          <w:rFonts w:hint="eastAsia" w:eastAsia="方正仿宋_GBK"/>
        </w:rPr>
        <w:t>给予奖励，最高不超过</w:t>
      </w:r>
      <w:r>
        <w:rPr>
          <w:rFonts w:eastAsia="方正仿宋_GBK"/>
        </w:rPr>
        <w:t>20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第七条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新引进国内外</w:t>
      </w:r>
      <w:r>
        <w:rPr>
          <w:rFonts w:eastAsia="方正仿宋_GBK"/>
        </w:rPr>
        <w:t>500</w:t>
      </w:r>
      <w:r>
        <w:rPr>
          <w:rFonts w:hint="eastAsia" w:eastAsia="方正仿宋_GBK"/>
        </w:rPr>
        <w:t>强、央企投资的服务业项目，在本区注册成立全资子公司，固定资产投资在</w:t>
      </w:r>
      <w:r>
        <w:rPr>
          <w:rFonts w:eastAsia="方正仿宋_GBK"/>
        </w:rPr>
        <w:t>3000</w:t>
      </w:r>
      <w:r>
        <w:rPr>
          <w:rFonts w:hint="eastAsia" w:eastAsia="方正仿宋_GBK"/>
        </w:rPr>
        <w:t>万元以上（土地出让金除外）并按期建成运营的，给予企业一次性奖励</w:t>
      </w:r>
      <w:r>
        <w:rPr>
          <w:rFonts w:eastAsia="方正仿宋_GBK"/>
        </w:rPr>
        <w:t>20</w:t>
      </w:r>
      <w:r>
        <w:rPr>
          <w:rFonts w:hint="eastAsia" w:eastAsia="方正仿宋_GBK"/>
        </w:rPr>
        <w:t>万元；新引进上市公司（主板）、国内同行业</w:t>
      </w:r>
      <w:r>
        <w:rPr>
          <w:rFonts w:eastAsia="方正仿宋_GBK"/>
        </w:rPr>
        <w:t>50</w:t>
      </w:r>
      <w:r>
        <w:rPr>
          <w:rFonts w:hint="eastAsia" w:eastAsia="方正仿宋_GBK"/>
        </w:rPr>
        <w:t>强企业投资的服务业项目，在本区注册成立全资子公司，固定资产投资在</w:t>
      </w:r>
      <w:r>
        <w:rPr>
          <w:rFonts w:eastAsia="方正仿宋_GBK"/>
        </w:rPr>
        <w:t>3000</w:t>
      </w:r>
      <w:r>
        <w:rPr>
          <w:rFonts w:hint="eastAsia" w:eastAsia="方正仿宋_GBK"/>
        </w:rPr>
        <w:t>万元以上（土地出让金除外）并按期建成运营的，给予企业一次性奖励</w:t>
      </w:r>
      <w:r>
        <w:rPr>
          <w:rFonts w:eastAsia="方正仿宋_GBK"/>
        </w:rPr>
        <w:t>10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第八条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新入规企业奖励。年度入规企业一次性奖励</w:t>
      </w:r>
      <w:r>
        <w:rPr>
          <w:rFonts w:eastAsia="方正仿宋_GBK"/>
        </w:rPr>
        <w:t>3</w:t>
      </w:r>
      <w:r>
        <w:rPr>
          <w:rFonts w:hint="eastAsia" w:eastAsia="方正仿宋_GBK"/>
        </w:rPr>
        <w:t>万元。月度入规企业中，新纳入国家一套表平台的其他营利性服务业企业，一次性奖励</w:t>
      </w:r>
      <w:r>
        <w:rPr>
          <w:rFonts w:eastAsia="方正仿宋_GBK"/>
        </w:rPr>
        <w:t>6</w:t>
      </w:r>
      <w:r>
        <w:rPr>
          <w:rFonts w:hint="eastAsia" w:eastAsia="方正仿宋_GBK"/>
        </w:rPr>
        <w:t>万元；新纳入省重点服务业调查单位名录库的其他营利性服务业企业，一次性奖励</w:t>
      </w:r>
      <w:r>
        <w:rPr>
          <w:rFonts w:eastAsia="方正仿宋_GBK"/>
        </w:rPr>
        <w:t>3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第九条</w:t>
      </w:r>
      <w:r>
        <w:rPr>
          <w:rFonts w:eastAsia="仿宋_GB2312"/>
          <w:color w:val="auto"/>
        </w:rPr>
        <w:t xml:space="preserve"> </w:t>
      </w:r>
      <w:r>
        <w:rPr>
          <w:rFonts w:eastAsia="方正仿宋_GBK"/>
        </w:rPr>
        <w:t xml:space="preserve"> </w:t>
      </w:r>
      <w:r>
        <w:rPr>
          <w:rFonts w:hint="eastAsia" w:eastAsia="方正仿宋_GBK"/>
        </w:rPr>
        <w:t>服务业发展贡献奖励。按企业规模、营收增速分档奖励。对年营业收入</w:t>
      </w:r>
      <w:r>
        <w:rPr>
          <w:rFonts w:eastAsia="方正仿宋_GBK"/>
        </w:rPr>
        <w:t>1000</w:t>
      </w:r>
      <w:r>
        <w:rPr>
          <w:rFonts w:hint="eastAsia" w:eastAsia="方正仿宋_GBK"/>
        </w:rPr>
        <w:t>万元以下的企业，当年营收增速</w:t>
      </w:r>
      <w:r>
        <w:rPr>
          <w:rFonts w:eastAsia="方正仿宋_GBK"/>
        </w:rPr>
        <w:t>30%-50%</w:t>
      </w:r>
      <w:r>
        <w:rPr>
          <w:rFonts w:hint="eastAsia" w:eastAsia="方正仿宋_GBK"/>
        </w:rPr>
        <w:t>的，奖励</w:t>
      </w:r>
      <w:r>
        <w:rPr>
          <w:rFonts w:eastAsia="方正仿宋_GBK"/>
        </w:rPr>
        <w:t>2</w:t>
      </w:r>
      <w:r>
        <w:rPr>
          <w:rFonts w:hint="eastAsia" w:eastAsia="方正仿宋_GBK"/>
        </w:rPr>
        <w:t>万元；增速</w:t>
      </w:r>
      <w:r>
        <w:rPr>
          <w:rFonts w:eastAsia="方正仿宋_GBK"/>
        </w:rPr>
        <w:t>50%</w:t>
      </w:r>
      <w:r>
        <w:rPr>
          <w:rFonts w:hint="eastAsia" w:eastAsia="方正仿宋_GBK"/>
        </w:rPr>
        <w:t>以上的，奖励</w:t>
      </w:r>
      <w:r>
        <w:rPr>
          <w:rFonts w:eastAsia="方正仿宋_GBK"/>
        </w:rPr>
        <w:t>3</w:t>
      </w:r>
      <w:r>
        <w:rPr>
          <w:rFonts w:hint="eastAsia" w:eastAsia="方正仿宋_GBK"/>
        </w:rPr>
        <w:t>万元。对年营业收入</w:t>
      </w:r>
      <w:r>
        <w:rPr>
          <w:rFonts w:eastAsia="方正仿宋_GBK"/>
        </w:rPr>
        <w:t>1000</w:t>
      </w:r>
      <w:r>
        <w:rPr>
          <w:rFonts w:hint="eastAsia" w:eastAsia="方正仿宋_GBK"/>
        </w:rPr>
        <w:t>万元以上</w:t>
      </w:r>
      <w:r>
        <w:rPr>
          <w:rFonts w:eastAsia="方正仿宋_GBK"/>
        </w:rPr>
        <w:t>3000</w:t>
      </w:r>
      <w:r>
        <w:rPr>
          <w:rFonts w:hint="eastAsia" w:eastAsia="方正仿宋_GBK"/>
        </w:rPr>
        <w:t>万元以下的企业，当年营收增速</w:t>
      </w:r>
      <w:r>
        <w:rPr>
          <w:rFonts w:eastAsia="方正仿宋_GBK"/>
        </w:rPr>
        <w:t>30%-50%</w:t>
      </w:r>
      <w:r>
        <w:rPr>
          <w:rFonts w:hint="eastAsia" w:eastAsia="方正仿宋_GBK"/>
        </w:rPr>
        <w:t>的，奖励</w:t>
      </w:r>
      <w:r>
        <w:rPr>
          <w:rFonts w:eastAsia="方正仿宋_GBK"/>
        </w:rPr>
        <w:t>3</w:t>
      </w:r>
      <w:r>
        <w:rPr>
          <w:rFonts w:hint="eastAsia" w:eastAsia="方正仿宋_GBK"/>
        </w:rPr>
        <w:t>万元；增速</w:t>
      </w:r>
      <w:r>
        <w:rPr>
          <w:rFonts w:eastAsia="方正仿宋_GBK"/>
        </w:rPr>
        <w:t>50%</w:t>
      </w:r>
      <w:r>
        <w:rPr>
          <w:rFonts w:hint="eastAsia" w:eastAsia="方正仿宋_GBK"/>
        </w:rPr>
        <w:t>以上的，奖励</w:t>
      </w:r>
      <w:r>
        <w:rPr>
          <w:rFonts w:eastAsia="方正仿宋_GBK"/>
        </w:rPr>
        <w:t>4</w:t>
      </w:r>
      <w:r>
        <w:rPr>
          <w:rFonts w:hint="eastAsia" w:eastAsia="方正仿宋_GBK"/>
        </w:rPr>
        <w:t>万元。对年营业收入</w:t>
      </w:r>
      <w:r>
        <w:rPr>
          <w:rFonts w:eastAsia="方正仿宋_GBK"/>
        </w:rPr>
        <w:t>3000</w:t>
      </w:r>
      <w:r>
        <w:rPr>
          <w:rFonts w:hint="eastAsia" w:eastAsia="方正仿宋_GBK"/>
        </w:rPr>
        <w:t>万元以上的企业，当年营收增速</w:t>
      </w:r>
      <w:r>
        <w:rPr>
          <w:rFonts w:eastAsia="方正仿宋_GBK"/>
        </w:rPr>
        <w:t>30%-50%</w:t>
      </w:r>
      <w:r>
        <w:rPr>
          <w:rFonts w:hint="eastAsia" w:eastAsia="方正仿宋_GBK"/>
        </w:rPr>
        <w:t>的，奖励</w:t>
      </w:r>
      <w:r>
        <w:rPr>
          <w:rFonts w:eastAsia="方正仿宋_GBK"/>
        </w:rPr>
        <w:t>4</w:t>
      </w:r>
      <w:r>
        <w:rPr>
          <w:rFonts w:hint="eastAsia" w:eastAsia="方正仿宋_GBK"/>
        </w:rPr>
        <w:t>万元；增速</w:t>
      </w:r>
      <w:r>
        <w:rPr>
          <w:rFonts w:eastAsia="方正仿宋_GBK"/>
        </w:rPr>
        <w:t>50%</w:t>
      </w:r>
      <w:r>
        <w:rPr>
          <w:rFonts w:hint="eastAsia" w:eastAsia="方正仿宋_GBK"/>
        </w:rPr>
        <w:t>以上的，奖励</w:t>
      </w:r>
      <w:r>
        <w:rPr>
          <w:rFonts w:eastAsia="方正仿宋_GBK"/>
        </w:rPr>
        <w:t>5</w:t>
      </w:r>
      <w:r>
        <w:rPr>
          <w:rFonts w:hint="eastAsia" w:eastAsia="方正仿宋_GBK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eastAsia="楷体_GB2312"/>
          <w:b/>
          <w:bCs/>
        </w:rPr>
      </w:pPr>
      <w:r>
        <w:rPr>
          <w:rFonts w:hint="eastAsia" w:ascii="方正楷体_GBK" w:eastAsia="方正楷体_GBK"/>
          <w:b/>
          <w:bCs/>
        </w:rPr>
        <w:t>第十条</w:t>
      </w:r>
      <w:r>
        <w:rPr>
          <w:rFonts w:eastAsia="楷体_GB2312"/>
          <w:b/>
          <w:bCs/>
        </w:rPr>
        <w:t xml:space="preserve">  </w:t>
      </w:r>
      <w:r>
        <w:rPr>
          <w:rFonts w:hint="eastAsia" w:eastAsia="方正仿宋_GBK"/>
        </w:rPr>
        <w:t>本办法所述</w:t>
      </w:r>
      <w:r>
        <w:rPr>
          <w:rFonts w:eastAsia="方正仿宋_GBK"/>
        </w:rPr>
        <w:t>“</w:t>
      </w:r>
      <w:r>
        <w:rPr>
          <w:rFonts w:hint="eastAsia" w:eastAsia="方正仿宋_GBK"/>
        </w:rPr>
        <w:t>以上</w:t>
      </w:r>
      <w:r>
        <w:rPr>
          <w:rFonts w:eastAsia="方正仿宋_GBK"/>
        </w:rPr>
        <w:t>”</w:t>
      </w:r>
      <w:r>
        <w:rPr>
          <w:rFonts w:hint="eastAsia" w:eastAsia="方正仿宋_GBK"/>
        </w:rPr>
        <w:t>包含本数，</w:t>
      </w:r>
      <w:r>
        <w:rPr>
          <w:rFonts w:eastAsia="方正仿宋_GBK"/>
        </w:rPr>
        <w:t>“</w:t>
      </w:r>
      <w:r>
        <w:rPr>
          <w:rFonts w:hint="eastAsia" w:eastAsia="方正仿宋_GBK"/>
        </w:rPr>
        <w:t>以下</w:t>
      </w:r>
      <w:r>
        <w:rPr>
          <w:rFonts w:eastAsia="方正仿宋_GBK"/>
        </w:rPr>
        <w:t>”</w:t>
      </w:r>
      <w:r>
        <w:rPr>
          <w:rFonts w:hint="eastAsia" w:eastAsia="方正仿宋_GBK"/>
        </w:rPr>
        <w:t>不包含本数。</w:t>
      </w:r>
    </w:p>
    <w:p>
      <w:pPr>
        <w:snapToGrid w:val="0"/>
        <w:spacing w:line="600" w:lineRule="exact"/>
        <w:ind w:firstLine="643" w:firstLineChars="200"/>
        <w:rPr>
          <w:rFonts w:eastAsia="方正仿宋_GBK"/>
        </w:rPr>
      </w:pPr>
      <w:r>
        <w:rPr>
          <w:rFonts w:hint="eastAsia" w:ascii="方正楷体_GBK" w:eastAsia="方正楷体_GBK"/>
          <w:b/>
          <w:bCs/>
        </w:rPr>
        <w:t>第十一条</w:t>
      </w:r>
      <w:r>
        <w:rPr>
          <w:rFonts w:eastAsia="楷体_GB2312"/>
          <w:b/>
          <w:bCs/>
        </w:rPr>
        <w:t xml:space="preserve">  </w:t>
      </w:r>
      <w:r>
        <w:rPr>
          <w:rFonts w:hint="eastAsia" w:eastAsia="方正仿宋_GBK"/>
        </w:rPr>
        <w:t>同一企业的同一事项符合我区多个奖扶政策的，按照</w:t>
      </w:r>
      <w:r>
        <w:rPr>
          <w:rFonts w:eastAsia="方正仿宋_GBK"/>
        </w:rPr>
        <w:t>“</w:t>
      </w:r>
      <w:r>
        <w:rPr>
          <w:rFonts w:hint="eastAsia" w:eastAsia="方正仿宋_GBK"/>
        </w:rPr>
        <w:t>从优但不重复</w:t>
      </w:r>
      <w:r>
        <w:rPr>
          <w:rFonts w:eastAsia="方正仿宋_GBK"/>
        </w:rPr>
        <w:t>”</w:t>
      </w:r>
      <w:r>
        <w:rPr>
          <w:rFonts w:hint="eastAsia" w:eastAsia="方正仿宋_GBK"/>
        </w:rPr>
        <w:t>的原则执行。奖励资金原则上不超过该企业当年的地方财政贡献。</w:t>
      </w:r>
    </w:p>
    <w:p>
      <w:pPr>
        <w:snapToGrid w:val="0"/>
        <w:spacing w:line="600" w:lineRule="exact"/>
        <w:ind w:firstLine="643" w:firstLineChars="200"/>
        <w:rPr>
          <w:rFonts w:hint="eastAsia" w:eastAsia="方正仿宋_GBK"/>
        </w:rPr>
      </w:pPr>
      <w:r>
        <w:rPr>
          <w:rFonts w:hint="eastAsia" w:ascii="方正楷体_GBK" w:eastAsia="方正楷体_GBK"/>
          <w:b/>
          <w:bCs/>
        </w:rPr>
        <w:t>第十二条</w:t>
      </w:r>
      <w:r>
        <w:rPr>
          <w:rFonts w:eastAsia="仿宋_GB2312"/>
        </w:rPr>
        <w:t xml:space="preserve">  </w:t>
      </w:r>
      <w:r>
        <w:rPr>
          <w:rFonts w:hint="eastAsia" w:eastAsia="方正仿宋_GBK"/>
        </w:rPr>
        <w:t>本办法自发布之日起施行，由区发改委负责解释。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7DDB"/>
    <w:rsid w:val="0B57521C"/>
    <w:rsid w:val="64B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color w:val="000000"/>
      <w:kern w:val="1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Plain Text"/>
    <w:basedOn w:val="1"/>
    <w:qFormat/>
    <w:uiPriority w:val="0"/>
    <w:rPr>
      <w:rFonts w:ascii="宋体" w:hAnsi="Courier New" w:eastAsia="仿宋_GB2312" w:cs="Courier New"/>
      <w:color w:val="auto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1353</Characters>
  <Lines>0</Lines>
  <Paragraphs>0</Paragraphs>
  <TotalTime>2</TotalTime>
  <ScaleCrop>false</ScaleCrop>
  <LinksUpToDate>false</LinksUpToDate>
  <CharactersWithSpaces>1438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2021-04-15T07:17:00Z</dcterms:created>
  <dc:creator>Administrator</dc:creator>
  <cp:lastModifiedBy>香雪</cp:lastModifiedBy>
  <dcterms:modified xsi:type="dcterms:W3CDTF">2022-02-25T07:59:08Z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127BF771B5B74089BC7C9947FD82FAF1</vt:lpwstr>
  </property>
</Properties>
</file>