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96" w:rsidRDefault="00927972">
      <w:pPr>
        <w:widowControl/>
        <w:shd w:val="clear" w:color="auto" w:fill="FFFFFF"/>
        <w:spacing w:line="640" w:lineRule="exact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黄山市徽州区潜口镇人民政府2021年“三公”经费</w:t>
      </w:r>
    </w:p>
    <w:p w:rsidR="00AD1C96" w:rsidRDefault="00927972">
      <w:pPr>
        <w:widowControl/>
        <w:shd w:val="clear" w:color="auto" w:fill="FFFFFF"/>
        <w:spacing w:line="640" w:lineRule="exact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财政拨款预算情况说明</w:t>
      </w:r>
    </w:p>
    <w:p w:rsidR="00AD1C96" w:rsidRDefault="00927972">
      <w:pPr>
        <w:adjustRightInd w:val="0"/>
        <w:snapToGrid w:val="0"/>
        <w:spacing w:line="600" w:lineRule="exact"/>
        <w:ind w:firstLineChars="900" w:firstLine="2880"/>
        <w:rPr>
          <w:rFonts w:ascii="仿宋_GB2312" w:eastAsia="仿宋_GB2312" w:hAnsi="仿宋" w:cs="宋体"/>
          <w:kern w:val="0"/>
          <w:sz w:val="32"/>
          <w:szCs w:val="32"/>
        </w:rPr>
      </w:pPr>
      <w:bookmarkStart w:id="0" w:name="OLE_LINK1"/>
      <w:r>
        <w:rPr>
          <w:rFonts w:ascii="仿宋_GB2312" w:eastAsia="仿宋_GB2312" w:hAnsi="仿宋" w:cs="宋体" w:hint="eastAsia"/>
          <w:kern w:val="0"/>
          <w:sz w:val="32"/>
          <w:szCs w:val="32"/>
        </w:rPr>
        <w:t>(2021年2月5日）</w:t>
      </w:r>
    </w:p>
    <w:p w:rsidR="00AD1C96" w:rsidRDefault="00AD1C96">
      <w:pPr>
        <w:widowControl/>
        <w:spacing w:line="640" w:lineRule="exact"/>
        <w:ind w:firstLineChars="100" w:firstLine="32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AD1C96" w:rsidRDefault="00927972">
      <w:pPr>
        <w:widowControl/>
        <w:spacing w:line="640" w:lineRule="exact"/>
        <w:ind w:firstLineChars="100" w:firstLine="320"/>
        <w:jc w:val="left"/>
        <w:rPr>
          <w:rFonts w:ascii="宋体" w:hAnsi="宋体" w:cs="宋体"/>
          <w:color w:val="000000"/>
          <w:kern w:val="0"/>
          <w:sz w:val="24"/>
        </w:rPr>
      </w:pPr>
      <w:bookmarkStart w:id="1" w:name="OLE_LINK2"/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一、2021年徽州区潜口镇“三公”经费财政拨款支出预算表</w:t>
      </w:r>
    </w:p>
    <w:p w:rsidR="00AD1C96" w:rsidRDefault="00927972">
      <w:pPr>
        <w:widowControl/>
        <w:spacing w:line="640" w:lineRule="exact"/>
        <w:ind w:right="480" w:firstLine="48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（单位：万元）</w:t>
      </w:r>
    </w:p>
    <w:tbl>
      <w:tblPr>
        <w:tblW w:w="817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645"/>
      </w:tblGrid>
      <w:tr w:rsidR="00AD1C96">
        <w:trPr>
          <w:trHeight w:val="678"/>
          <w:jc w:val="center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C96" w:rsidRDefault="00927972">
            <w:pPr>
              <w:widowControl/>
              <w:spacing w:line="360" w:lineRule="exact"/>
              <w:ind w:left="134" w:right="13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项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23"/>
                <w:szCs w:val="23"/>
              </w:rPr>
              <w:t> 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23"/>
              </w:rPr>
              <w:t>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目</w:t>
            </w:r>
          </w:p>
        </w:tc>
        <w:tc>
          <w:tcPr>
            <w:tcW w:w="264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C96" w:rsidRDefault="00927972">
            <w:pPr>
              <w:widowControl/>
              <w:spacing w:line="360" w:lineRule="exact"/>
              <w:ind w:left="134" w:right="13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预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23"/>
              </w:rPr>
              <w:t>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算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23"/>
              </w:rPr>
              <w:t>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数</w:t>
            </w:r>
          </w:p>
        </w:tc>
      </w:tr>
      <w:tr w:rsidR="00AD1C96">
        <w:trPr>
          <w:trHeight w:val="410"/>
          <w:jc w:val="center"/>
        </w:trPr>
        <w:tc>
          <w:tcPr>
            <w:tcW w:w="5529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C96" w:rsidRDefault="00927972">
            <w:pPr>
              <w:widowControl/>
              <w:spacing w:line="360" w:lineRule="exact"/>
              <w:ind w:left="134" w:right="13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合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23"/>
                <w:szCs w:val="23"/>
              </w:rPr>
              <w:t> 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23"/>
              </w:rPr>
              <w:t>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计</w:t>
            </w:r>
          </w:p>
        </w:tc>
        <w:tc>
          <w:tcPr>
            <w:tcW w:w="26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C96" w:rsidRDefault="00927972">
            <w:pPr>
              <w:widowControl/>
              <w:spacing w:line="360" w:lineRule="exact"/>
              <w:ind w:left="134" w:right="134"/>
              <w:jc w:val="righ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10.3</w:t>
            </w:r>
          </w:p>
        </w:tc>
      </w:tr>
      <w:tr w:rsidR="00AD1C96">
        <w:trPr>
          <w:trHeight w:val="292"/>
          <w:jc w:val="center"/>
        </w:trPr>
        <w:tc>
          <w:tcPr>
            <w:tcW w:w="5529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C96" w:rsidRDefault="00927972">
            <w:pPr>
              <w:widowControl/>
              <w:spacing w:line="360" w:lineRule="exact"/>
              <w:ind w:left="134" w:right="13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因公出国（境）费</w:t>
            </w:r>
          </w:p>
        </w:tc>
        <w:tc>
          <w:tcPr>
            <w:tcW w:w="26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1C96" w:rsidRDefault="00927972">
            <w:pPr>
              <w:widowControl/>
              <w:spacing w:line="360" w:lineRule="exact"/>
              <w:ind w:left="134" w:right="134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D1C96">
        <w:trPr>
          <w:trHeight w:val="292"/>
          <w:jc w:val="center"/>
        </w:trPr>
        <w:tc>
          <w:tcPr>
            <w:tcW w:w="5529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C96" w:rsidRDefault="00927972">
            <w:pPr>
              <w:widowControl/>
              <w:spacing w:line="360" w:lineRule="exact"/>
              <w:ind w:left="134" w:right="13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公务接待费</w:t>
            </w:r>
          </w:p>
        </w:tc>
        <w:tc>
          <w:tcPr>
            <w:tcW w:w="26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1C96" w:rsidRDefault="00927972">
            <w:pPr>
              <w:widowControl/>
              <w:spacing w:line="360" w:lineRule="exact"/>
              <w:ind w:left="134" w:right="134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AD1C96">
        <w:trPr>
          <w:trHeight w:val="307"/>
          <w:jc w:val="center"/>
        </w:trPr>
        <w:tc>
          <w:tcPr>
            <w:tcW w:w="5529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C96" w:rsidRDefault="00927972">
            <w:pPr>
              <w:widowControl/>
              <w:spacing w:line="360" w:lineRule="exact"/>
              <w:ind w:left="134" w:right="13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公务用车购置及运行费</w:t>
            </w:r>
          </w:p>
        </w:tc>
        <w:tc>
          <w:tcPr>
            <w:tcW w:w="26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1C96" w:rsidRDefault="00927972">
            <w:pPr>
              <w:widowControl/>
              <w:spacing w:line="360" w:lineRule="exact"/>
              <w:ind w:left="134" w:right="134"/>
              <w:jc w:val="righ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0.3</w:t>
            </w:r>
          </w:p>
        </w:tc>
      </w:tr>
      <w:tr w:rsidR="00AD1C96">
        <w:trPr>
          <w:trHeight w:val="292"/>
          <w:jc w:val="center"/>
        </w:trPr>
        <w:tc>
          <w:tcPr>
            <w:tcW w:w="5529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C96" w:rsidRDefault="00927972">
            <w:pPr>
              <w:widowControl/>
              <w:spacing w:line="360" w:lineRule="exact"/>
              <w:ind w:left="134" w:right="13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Verdana" w:hAnsi="Verdana" w:cs="宋体"/>
                <w:color w:val="000000"/>
                <w:kern w:val="0"/>
                <w:sz w:val="23"/>
                <w:szCs w:val="23"/>
              </w:rPr>
              <w:t> </w:t>
            </w:r>
            <w:r>
              <w:rPr>
                <w:rFonts w:ascii="Verdana" w:hAnsi="Verdana" w:cs="宋体"/>
                <w:color w:val="000000"/>
                <w:kern w:val="0"/>
                <w:sz w:val="23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其中：公务用车运行费</w:t>
            </w:r>
          </w:p>
        </w:tc>
        <w:tc>
          <w:tcPr>
            <w:tcW w:w="26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1C96" w:rsidRDefault="00927972">
            <w:pPr>
              <w:widowControl/>
              <w:spacing w:line="360" w:lineRule="exact"/>
              <w:ind w:left="134" w:right="134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</w:t>
            </w:r>
          </w:p>
        </w:tc>
      </w:tr>
      <w:tr w:rsidR="00AD1C96">
        <w:trPr>
          <w:trHeight w:val="292"/>
          <w:jc w:val="center"/>
        </w:trPr>
        <w:tc>
          <w:tcPr>
            <w:tcW w:w="5529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C96" w:rsidRDefault="00927972">
            <w:pPr>
              <w:widowControl/>
              <w:spacing w:line="360" w:lineRule="exact"/>
              <w:ind w:left="134" w:right="13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Verdana" w:hAnsi="Verdana" w:cs="宋体"/>
                <w:color w:val="000000"/>
                <w:kern w:val="0"/>
                <w:sz w:val="23"/>
                <w:szCs w:val="23"/>
              </w:rPr>
              <w:t>        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公务用车购置费</w:t>
            </w:r>
          </w:p>
        </w:tc>
        <w:tc>
          <w:tcPr>
            <w:tcW w:w="26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1C96" w:rsidRDefault="00927972">
            <w:pPr>
              <w:widowControl/>
              <w:spacing w:line="360" w:lineRule="exact"/>
              <w:ind w:left="134" w:right="134"/>
              <w:jc w:val="righ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</w:tr>
    </w:tbl>
    <w:p w:rsidR="00AD1C96" w:rsidRDefault="00AD1C96">
      <w:pPr>
        <w:widowControl/>
        <w:spacing w:line="640" w:lineRule="exact"/>
        <w:ind w:firstLineChars="100" w:firstLine="32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AD1C96" w:rsidRDefault="00927972">
      <w:pPr>
        <w:widowControl/>
        <w:spacing w:line="540" w:lineRule="exact"/>
        <w:ind w:firstLineChars="100" w:firstLine="32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二、2021年徽州区潜口镇“三公”经费支出预算情况说明</w:t>
      </w:r>
    </w:p>
    <w:p w:rsidR="00AD1C96" w:rsidRDefault="00927972">
      <w:pPr>
        <w:adjustRightInd w:val="0"/>
        <w:snapToGrid w:val="0"/>
        <w:spacing w:line="540" w:lineRule="exact"/>
        <w:ind w:firstLineChars="200" w:firstLine="640"/>
        <w:rPr>
          <w:rFonts w:ascii="微软雅黑" w:eastAsia="微软雅黑" w:hAnsi="微软雅黑" w:cs="宋体"/>
          <w:b/>
          <w:bCs/>
          <w:color w:val="AF1919"/>
          <w:kern w:val="36"/>
          <w:sz w:val="36"/>
          <w:szCs w:val="36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为全面反映“三公”经费支出，本次公开的“三公”经费预算是为以部门为单位的财政拨款汇总数。2021年，黄山市徽州区潜口镇人民政府机关本级和下属单位“三公”经费支出预算10.3万元，比2020年预算减少0.7万元，下降6.36%。其中:因公出国（境）费0元，公务接待费10万元，公务用车购置及运行费0.3万元。具体情况如下：</w:t>
      </w:r>
    </w:p>
    <w:p w:rsidR="00AD1C96" w:rsidRDefault="00927972">
      <w:pPr>
        <w:spacing w:line="54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（一）因公出国（境）费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。支出预算0万元，与上年持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平。经费使用严格执行《黄山市市直党政机关因公临时出国经费管理办法》相关规定。</w:t>
      </w:r>
    </w:p>
    <w:p w:rsidR="00AD1C96" w:rsidRDefault="00927972">
      <w:pPr>
        <w:spacing w:line="54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（二）公务接待费支出。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支出预算10万元，比2020年预算减少0.3万元，下降6.36%，主要原因是</w:t>
      </w:r>
      <w:r>
        <w:rPr>
          <w:rFonts w:eastAsia="仿宋_GB2312"/>
          <w:sz w:val="32"/>
          <w:szCs w:val="32"/>
        </w:rPr>
        <w:t>政府带头过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紧日子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，进一步</w:t>
      </w:r>
      <w:r>
        <w:rPr>
          <w:rFonts w:eastAsia="仿宋_GB2312"/>
          <w:sz w:val="32"/>
          <w:szCs w:val="32"/>
        </w:rPr>
        <w:t>压减一般性支出</w:t>
      </w:r>
      <w:r>
        <w:rPr>
          <w:rFonts w:eastAsia="仿宋_GB2312" w:hint="eastAsia"/>
          <w:sz w:val="32"/>
          <w:szCs w:val="32"/>
        </w:rPr>
        <w:t>。</w:t>
      </w:r>
    </w:p>
    <w:p w:rsidR="00AD1C96" w:rsidRDefault="008243A8">
      <w:pPr>
        <w:spacing w:line="54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经费使用安排积极贯彻落实</w:t>
      </w:r>
      <w:r w:rsidR="008A02A3">
        <w:rPr>
          <w:rFonts w:ascii="仿宋_GB2312" w:eastAsia="仿宋_GB2312" w:hAnsi="仿宋" w:cs="宋体" w:hint="eastAsia"/>
          <w:kern w:val="0"/>
          <w:sz w:val="32"/>
          <w:szCs w:val="32"/>
        </w:rPr>
        <w:t>中央八项规定</w:t>
      </w:r>
      <w:r w:rsidR="00927972">
        <w:rPr>
          <w:rFonts w:ascii="仿宋_GB2312" w:eastAsia="仿宋_GB2312" w:hAnsi="仿宋" w:cs="宋体" w:hint="eastAsia"/>
          <w:kern w:val="0"/>
          <w:sz w:val="32"/>
          <w:szCs w:val="32"/>
        </w:rPr>
        <w:t>,严格执行《党政机关厉行节约反对浪费条例》和《徽州区党政机关国内公务考察及公务接待费管理暂行办法》等相关规定，主要用于经审批的接待上级视察调研和检查指导、招商引资等公务活动支出。</w:t>
      </w:r>
    </w:p>
    <w:p w:rsidR="00AD1C96" w:rsidRDefault="00927972">
      <w:pPr>
        <w:spacing w:line="54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（三）公务用车购置及运行费。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支出预算0.3万元，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比2020年预算减少0.7万元，下降70%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。其中：公务用车运行费0.3万元，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比2020年预算减少0.7万元，下降70%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；公务用车购置费0元，与2020年相比持平。主要原因是严格控制公务用车，公务用车使用较少，经费用于车辆燃料费、维修费、过路过桥费、保险费等支出。</w:t>
      </w:r>
    </w:p>
    <w:p w:rsidR="00AD1C96" w:rsidRDefault="00AD1C96">
      <w:pPr>
        <w:spacing w:line="540" w:lineRule="exact"/>
      </w:pPr>
    </w:p>
    <w:p w:rsidR="00AD1C96" w:rsidRDefault="00AD1C96">
      <w:pPr>
        <w:spacing w:line="540" w:lineRule="exact"/>
      </w:pPr>
    </w:p>
    <w:p w:rsidR="00AD1C96" w:rsidRDefault="00927972">
      <w:pPr>
        <w:widowControl/>
        <w:shd w:val="clear" w:color="auto" w:fill="FFFFFF"/>
        <w:spacing w:before="150" w:after="240" w:line="540" w:lineRule="exact"/>
        <w:ind w:firstLineChars="200" w:firstLine="562"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Style w:val="a5"/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联系方式：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 xml:space="preserve">0559-3535915　　　　　　　　</w:t>
      </w:r>
      <w:r>
        <w:rPr>
          <w:rStyle w:val="a5"/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联系人：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钱晨</w:t>
      </w:r>
    </w:p>
    <w:bookmarkEnd w:id="0"/>
    <w:bookmarkEnd w:id="1"/>
    <w:p w:rsidR="00AD1C96" w:rsidRDefault="00AD1C96">
      <w:pPr>
        <w:spacing w:line="540" w:lineRule="exact"/>
      </w:pPr>
    </w:p>
    <w:sectPr w:rsidR="00AD1C96" w:rsidSect="00AD1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A7F" w:rsidRDefault="00903A7F" w:rsidP="008A02A3">
      <w:r>
        <w:separator/>
      </w:r>
    </w:p>
  </w:endnote>
  <w:endnote w:type="continuationSeparator" w:id="1">
    <w:p w:rsidR="00903A7F" w:rsidRDefault="00903A7F" w:rsidP="008A0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A7F" w:rsidRDefault="00903A7F" w:rsidP="008A02A3">
      <w:r>
        <w:separator/>
      </w:r>
    </w:p>
  </w:footnote>
  <w:footnote w:type="continuationSeparator" w:id="1">
    <w:p w:rsidR="00903A7F" w:rsidRDefault="00903A7F" w:rsidP="008A0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4OTcxOGIwZjMyZjU3NWJhM2M0OWMzZjc3NjIzOGQifQ=="/>
  </w:docVars>
  <w:rsids>
    <w:rsidRoot w:val="51EE5BAC"/>
    <w:rsid w:val="00094726"/>
    <w:rsid w:val="002546CE"/>
    <w:rsid w:val="003A6853"/>
    <w:rsid w:val="005D546B"/>
    <w:rsid w:val="008243A8"/>
    <w:rsid w:val="008A02A3"/>
    <w:rsid w:val="00903A7F"/>
    <w:rsid w:val="00927972"/>
    <w:rsid w:val="00AD1C96"/>
    <w:rsid w:val="00AF30E3"/>
    <w:rsid w:val="00B84310"/>
    <w:rsid w:val="00C9387C"/>
    <w:rsid w:val="00D26829"/>
    <w:rsid w:val="00D93A52"/>
    <w:rsid w:val="00E4408E"/>
    <w:rsid w:val="00F158F8"/>
    <w:rsid w:val="05861BA4"/>
    <w:rsid w:val="06C6162A"/>
    <w:rsid w:val="13C13323"/>
    <w:rsid w:val="1ECD5A95"/>
    <w:rsid w:val="24A22A52"/>
    <w:rsid w:val="26324D47"/>
    <w:rsid w:val="2F9D5EC5"/>
    <w:rsid w:val="3A471C75"/>
    <w:rsid w:val="3CE10FA3"/>
    <w:rsid w:val="43E04F06"/>
    <w:rsid w:val="46B063F7"/>
    <w:rsid w:val="51EE5BAC"/>
    <w:rsid w:val="56821283"/>
    <w:rsid w:val="572E3B06"/>
    <w:rsid w:val="57E52ADF"/>
    <w:rsid w:val="6C605F5A"/>
    <w:rsid w:val="71794940"/>
    <w:rsid w:val="79CF6B54"/>
    <w:rsid w:val="7CA94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C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D1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D1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AD1C96"/>
    <w:rPr>
      <w:b/>
    </w:rPr>
  </w:style>
  <w:style w:type="character" w:styleId="a6">
    <w:name w:val="FollowedHyperlink"/>
    <w:basedOn w:val="a0"/>
    <w:qFormat/>
    <w:rsid w:val="00AD1C96"/>
    <w:rPr>
      <w:color w:val="333333"/>
      <w:u w:val="none"/>
    </w:rPr>
  </w:style>
  <w:style w:type="character" w:styleId="a7">
    <w:name w:val="Hyperlink"/>
    <w:basedOn w:val="a0"/>
    <w:qFormat/>
    <w:rsid w:val="00AD1C96"/>
    <w:rPr>
      <w:color w:val="333333"/>
      <w:u w:val="none"/>
    </w:rPr>
  </w:style>
  <w:style w:type="character" w:customStyle="1" w:styleId="layui-layer-tabnow">
    <w:name w:val="layui-layer-tabnow"/>
    <w:basedOn w:val="a0"/>
    <w:qFormat/>
    <w:rsid w:val="00AD1C96"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qFormat/>
    <w:rsid w:val="00AD1C96"/>
  </w:style>
  <w:style w:type="character" w:customStyle="1" w:styleId="hover8">
    <w:name w:val="hover8"/>
    <w:basedOn w:val="a0"/>
    <w:qFormat/>
    <w:rsid w:val="00AD1C96"/>
    <w:rPr>
      <w:color w:val="FF0000"/>
    </w:rPr>
  </w:style>
  <w:style w:type="character" w:customStyle="1" w:styleId="Char0">
    <w:name w:val="页眉 Char"/>
    <w:basedOn w:val="a0"/>
    <w:link w:val="a4"/>
    <w:qFormat/>
    <w:rsid w:val="00AD1C9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D1C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茶</dc:creator>
  <cp:lastModifiedBy>姚航</cp:lastModifiedBy>
  <cp:revision>5</cp:revision>
  <dcterms:created xsi:type="dcterms:W3CDTF">2020-01-19T01:20:00Z</dcterms:created>
  <dcterms:modified xsi:type="dcterms:W3CDTF">2023-06-20T06:43:00Z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64498CC8AFD94641AC547461D9CCD5C4</vt:lpwstr>
  </property>
</Properties>
</file>