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D5" w:rsidRDefault="00132726">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D613D5" w:rsidRDefault="0013272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w:t>
      </w:r>
      <w:r w:rsidR="00A85203">
        <w:rPr>
          <w:rFonts w:ascii="方正小标宋简体" w:eastAsia="方正小标宋简体" w:hAnsi="方正小标宋简体" w:cs="方正小标宋简体" w:hint="eastAsia"/>
          <w:sz w:val="44"/>
          <w:szCs w:val="44"/>
        </w:rPr>
        <w:t>徽州区</w:t>
      </w:r>
      <w:r>
        <w:rPr>
          <w:rFonts w:ascii="方正小标宋简体" w:eastAsia="方正小标宋简体" w:hAnsi="方正小标宋简体" w:cs="方正小标宋简体" w:hint="eastAsia"/>
          <w:sz w:val="44"/>
          <w:szCs w:val="44"/>
        </w:rPr>
        <w:t>政府采购正面清单</w:t>
      </w:r>
    </w:p>
    <w:tbl>
      <w:tblPr>
        <w:tblW w:w="14225" w:type="dxa"/>
        <w:tblLayout w:type="fixed"/>
        <w:tblCellMar>
          <w:left w:w="0" w:type="dxa"/>
          <w:right w:w="0" w:type="dxa"/>
        </w:tblCellMar>
        <w:tblLook w:val="04A0"/>
      </w:tblPr>
      <w:tblGrid>
        <w:gridCol w:w="989"/>
        <w:gridCol w:w="897"/>
        <w:gridCol w:w="8007"/>
        <w:gridCol w:w="1116"/>
        <w:gridCol w:w="3216"/>
      </w:tblGrid>
      <w:tr w:rsidR="00D613D5">
        <w:trPr>
          <w:trHeight w:val="23"/>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类别</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序号</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主要内容</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关键词</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b/>
                <w:color w:val="000000"/>
                <w:szCs w:val="21"/>
              </w:rPr>
            </w:pPr>
            <w:r>
              <w:rPr>
                <w:rFonts w:ascii="仿宋_GB2312" w:eastAsia="仿宋_GB2312" w:hAnsi="宋体" w:cs="仿宋_GB2312" w:hint="eastAsia"/>
                <w:b/>
                <w:color w:val="000000"/>
                <w:kern w:val="0"/>
                <w:szCs w:val="21"/>
              </w:rPr>
              <w:t>政策依据</w:t>
            </w:r>
          </w:p>
        </w:tc>
      </w:tr>
      <w:tr w:rsidR="00D613D5">
        <w:trPr>
          <w:trHeight w:val="1319"/>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一、政府采购扶持中小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类</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A85203">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各</w:t>
            </w:r>
            <w:r w:rsidR="00132726">
              <w:rPr>
                <w:rFonts w:ascii="仿宋_GB2312" w:eastAsia="仿宋_GB2312" w:hAnsi="宋体" w:cs="仿宋_GB2312" w:hint="eastAsia"/>
                <w:color w:val="000000"/>
                <w:kern w:val="0"/>
                <w:szCs w:val="21"/>
              </w:rPr>
              <w:t>预算单位应当在编制部门预算时，同步编制政府采购预算，并由主管预算单位统筹预留专门面向中小企业采购份额，通过“徽</w:t>
            </w:r>
            <w:proofErr w:type="gramStart"/>
            <w:r w:rsidR="00132726">
              <w:rPr>
                <w:rFonts w:ascii="仿宋_GB2312" w:eastAsia="仿宋_GB2312" w:hAnsi="宋体" w:cs="仿宋_GB2312" w:hint="eastAsia"/>
                <w:color w:val="000000"/>
                <w:kern w:val="0"/>
                <w:szCs w:val="21"/>
              </w:rPr>
              <w:t>采云</w:t>
            </w:r>
            <w:proofErr w:type="gramEnd"/>
            <w:r w:rsidR="00132726">
              <w:rPr>
                <w:rFonts w:ascii="仿宋_GB2312" w:eastAsia="仿宋_GB2312" w:hAnsi="宋体" w:cs="仿宋_GB2312" w:hint="eastAsia"/>
                <w:color w:val="000000"/>
                <w:kern w:val="0"/>
                <w:szCs w:val="21"/>
              </w:rPr>
              <w:t>”平台申报采购计划时（</w:t>
            </w:r>
            <w:proofErr w:type="gramStart"/>
            <w:r w:rsidR="00132726">
              <w:rPr>
                <w:rFonts w:ascii="仿宋_GB2312" w:eastAsia="仿宋_GB2312" w:hAnsi="宋体" w:cs="仿宋_GB2312" w:hint="eastAsia"/>
                <w:color w:val="000000"/>
                <w:kern w:val="0"/>
                <w:szCs w:val="21"/>
              </w:rPr>
              <w:t>含依法必招政府</w:t>
            </w:r>
            <w:proofErr w:type="gramEnd"/>
            <w:r w:rsidR="00132726">
              <w:rPr>
                <w:rFonts w:ascii="仿宋_GB2312" w:eastAsia="仿宋_GB2312" w:hAnsi="宋体" w:cs="仿宋_GB2312" w:hint="eastAsia"/>
                <w:color w:val="000000"/>
                <w:kern w:val="0"/>
                <w:szCs w:val="21"/>
              </w:rPr>
              <w:t>采购工程项目）同步确认面向中小企业采购份额。</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预留份额</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《安徽省财政厅关于进一步优化政府采购营商环境的通知》（</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〔2022〕556号）第四条</w:t>
            </w:r>
          </w:p>
        </w:tc>
      </w:tr>
      <w:tr w:rsidR="00D613D5">
        <w:trPr>
          <w:trHeight w:val="2458"/>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2</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Pr="00B74A02" w:rsidRDefault="00132726" w:rsidP="00B74A02">
            <w:pPr>
              <w:widowControl/>
              <w:jc w:val="left"/>
              <w:textAlignment w:val="center"/>
              <w:rPr>
                <w:rFonts w:ascii="仿宋_GB2312" w:eastAsia="仿宋_GB2312" w:hAnsi="宋体" w:cs="仿宋_GB2312"/>
                <w:color w:val="000000"/>
                <w:kern w:val="0"/>
                <w:szCs w:val="21"/>
              </w:rPr>
            </w:pPr>
            <w:r>
              <w:rPr>
                <w:rFonts w:ascii="仿宋_GB2312" w:eastAsia="仿宋_GB2312" w:hAnsi="宋体" w:cs="仿宋_GB2312" w:hint="eastAsia"/>
                <w:color w:val="000000"/>
                <w:kern w:val="0"/>
                <w:szCs w:val="21"/>
              </w:rPr>
              <w:t>采购限额标准以上，200万元以下的货物和服务采购项目、400万元以下的工程采购项目，适宜由中小企业提供的，全额面向中小企业采购；超过200万元的货物和服务采购项目、超过400万元的工程采购项目中适宜由中小企业提供的，预留该部分采购项目预算总额的40%以上专门面向中小企业采购，其中货物和服务项目预留给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的比例不低于70%，工程项目预留给小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的比例不低于60%。</w:t>
            </w:r>
            <w:r w:rsidR="00B74A02" w:rsidRPr="00B74A02">
              <w:rPr>
                <w:rFonts w:ascii="仿宋_GB2312" w:eastAsia="仿宋_GB2312" w:hAnsi="宋体" w:cs="仿宋_GB2312" w:hint="eastAsia"/>
                <w:color w:val="000000"/>
                <w:kern w:val="0"/>
                <w:szCs w:val="21"/>
              </w:rPr>
              <w:t>未按照规定预留采购份额的项目，应在意向公开和采购公告中说明不予预留的具体原因，主动接受市场主体的质疑投诉。</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面向中小企业采购</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2A6B" w:rsidRDefault="00FC6D68">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rPr>
              <w:t>《政府采购促进中小企业发展管理办法》（财库〔2020〕46号） 第七条、</w:t>
            </w:r>
            <w:r w:rsidR="00662A6B">
              <w:rPr>
                <w:rFonts w:ascii="仿宋_GB2312" w:eastAsia="仿宋_GB2312" w:hAnsi="宋体" w:cs="仿宋_GB2312" w:hint="eastAsia"/>
                <w:color w:val="000000"/>
                <w:kern w:val="0"/>
                <w:szCs w:val="21"/>
              </w:rPr>
              <w:t>《安徽省财政厅关于进一步优化政府采购营商环境的通知》（</w:t>
            </w:r>
            <w:proofErr w:type="gramStart"/>
            <w:r w:rsidR="00662A6B">
              <w:rPr>
                <w:rFonts w:ascii="仿宋_GB2312" w:eastAsia="仿宋_GB2312" w:hAnsi="宋体" w:cs="仿宋_GB2312" w:hint="eastAsia"/>
                <w:color w:val="000000"/>
                <w:kern w:val="0"/>
                <w:szCs w:val="21"/>
              </w:rPr>
              <w:t>皖财购</w:t>
            </w:r>
            <w:proofErr w:type="gramEnd"/>
            <w:r w:rsidR="00662A6B">
              <w:rPr>
                <w:rFonts w:ascii="仿宋_GB2312" w:eastAsia="仿宋_GB2312" w:hAnsi="宋体" w:cs="仿宋_GB2312" w:hint="eastAsia"/>
                <w:color w:val="000000"/>
                <w:kern w:val="0"/>
                <w:szCs w:val="21"/>
              </w:rPr>
              <w:t>〔2022〕556号）第四条</w:t>
            </w:r>
          </w:p>
        </w:tc>
      </w:tr>
      <w:tr w:rsidR="00D613D5">
        <w:trPr>
          <w:trHeight w:val="2748"/>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3</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对于经主管预算单位统筹后未预留份额专门面向中小企业采购的货物、服务采购项目，以及预留份额的货物、服务项目中的非预留部分采购包，采购人、采购代理机构应当对符合规定的小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给予10%-20%的价格扣除优惠，用扣除后的价格参加评审。大中型企业与小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组成联合体或者大中型企业向小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分包的，评审优惠幅度提高至4%-6%。政府采购工程的价格评审优惠按照</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〔2020〕1668号文件的规定执行。</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价格扣除</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《安徽省财政厅关于进一步优化政府采购营商环境的通知》（</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〔2022〕556 号）第五条</w:t>
            </w:r>
          </w:p>
        </w:tc>
      </w:tr>
      <w:tr w:rsidR="00D613D5">
        <w:trPr>
          <w:trHeight w:val="3377"/>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4</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采购人应当在政府采购合同中约定预付款比例，对中小企业合同预付款比例原则上不低于合同金额的40％，不高于合同金额的70%；项目分年度安排预算的，每年预付款比例不低于项目年度计划支付金额的40％，不高于年度计划支付金额的70%；对供应商为大型企业的项目或者以人工投入为主且实行按月定期结算支付款项的项目，预付款可低于上述比例或者不约定预付款。在签订合同时，供应商书面明确表示无需预付款或者主动要求降低预付款比例的，采购人可不适用上述规定。采购文件和合同中没有约定预付款的，</w:t>
            </w:r>
            <w:proofErr w:type="gramStart"/>
            <w:r>
              <w:rPr>
                <w:rFonts w:ascii="仿宋_GB2312" w:eastAsia="仿宋_GB2312" w:hAnsi="宋体" w:cs="仿宋_GB2312" w:hint="eastAsia"/>
                <w:color w:val="000000"/>
                <w:kern w:val="0"/>
                <w:szCs w:val="21"/>
              </w:rPr>
              <w:t>经供应</w:t>
            </w:r>
            <w:proofErr w:type="gramEnd"/>
            <w:r>
              <w:rPr>
                <w:rFonts w:ascii="仿宋_GB2312" w:eastAsia="仿宋_GB2312" w:hAnsi="宋体" w:cs="仿宋_GB2312" w:hint="eastAsia"/>
                <w:color w:val="000000"/>
                <w:kern w:val="0"/>
                <w:szCs w:val="21"/>
              </w:rPr>
              <w:t>商申请，采购人可以支付预付款。采购人可根据实际情况，在采购文件中约定要求供应商提供预付款保函或其他非现金担保措施。适用于招投标法的政府采购工程项目，预付款从其相关规定。</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szCs w:val="21"/>
              </w:rPr>
            </w:pPr>
            <w:r>
              <w:rPr>
                <w:rFonts w:ascii="仿宋_GB2312" w:eastAsia="仿宋_GB2312" w:hAnsi="宋体" w:cs="仿宋_GB2312" w:hint="eastAsia"/>
                <w:kern w:val="0"/>
                <w:szCs w:val="21"/>
              </w:rPr>
              <w:t>预付款制度</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773598" w:rsidP="00392B91">
            <w:pPr>
              <w:widowControl/>
              <w:jc w:val="left"/>
              <w:textAlignment w:val="center"/>
              <w:rPr>
                <w:rFonts w:ascii="仿宋_GB2312" w:eastAsia="仿宋_GB2312" w:hAnsi="宋体" w:cs="仿宋_GB2312"/>
                <w:szCs w:val="21"/>
              </w:rPr>
            </w:pPr>
            <w:r>
              <w:rPr>
                <w:rFonts w:ascii="仿宋_GB2312" w:eastAsia="仿宋_GB2312" w:hAnsi="宋体" w:cs="仿宋_GB2312" w:hint="eastAsia"/>
                <w:color w:val="000000"/>
                <w:kern w:val="0"/>
                <w:szCs w:val="21"/>
                <w:lang/>
              </w:rPr>
              <w:t>《黄山市财政局关于进一步规范政府采购管理支持企业发展的通知》（黄财库〔2021〕253 号）</w:t>
            </w:r>
            <w:r w:rsidR="00FC6D68">
              <w:rPr>
                <w:rFonts w:ascii="仿宋_GB2312" w:eastAsia="仿宋_GB2312" w:hAnsi="宋体" w:cs="仿宋_GB2312" w:hint="eastAsia"/>
                <w:color w:val="000000"/>
                <w:kern w:val="0"/>
                <w:szCs w:val="21"/>
                <w:lang/>
              </w:rPr>
              <w:t>第十一条</w:t>
            </w:r>
            <w:r>
              <w:rPr>
                <w:rFonts w:ascii="仿宋_GB2312" w:eastAsia="仿宋_GB2312" w:hAnsi="宋体" w:cs="仿宋_GB2312" w:hint="eastAsia"/>
                <w:color w:val="000000"/>
                <w:kern w:val="0"/>
                <w:szCs w:val="21"/>
                <w:lang/>
              </w:rPr>
              <w:t>、</w:t>
            </w:r>
            <w:r w:rsidR="00132726">
              <w:rPr>
                <w:rFonts w:ascii="仿宋_GB2312" w:eastAsia="仿宋_GB2312" w:hAnsi="宋体" w:cs="仿宋_GB2312" w:hint="eastAsia"/>
                <w:kern w:val="0"/>
                <w:szCs w:val="21"/>
              </w:rPr>
              <w:t>《安徽省财政厅关于进一步优化政府采购营商环境的通知》（</w:t>
            </w:r>
            <w:proofErr w:type="gramStart"/>
            <w:r w:rsidR="00132726">
              <w:rPr>
                <w:rFonts w:ascii="仿宋_GB2312" w:eastAsia="仿宋_GB2312" w:hAnsi="宋体" w:cs="仿宋_GB2312" w:hint="eastAsia"/>
                <w:kern w:val="0"/>
                <w:szCs w:val="21"/>
              </w:rPr>
              <w:t>皖财购</w:t>
            </w:r>
            <w:proofErr w:type="gramEnd"/>
            <w:r w:rsidR="00132726">
              <w:rPr>
                <w:rFonts w:ascii="仿宋_GB2312" w:eastAsia="仿宋_GB2312" w:hAnsi="宋体" w:cs="仿宋_GB2312" w:hint="eastAsia"/>
                <w:kern w:val="0"/>
                <w:szCs w:val="21"/>
              </w:rPr>
              <w:t>〔2022〕556 号）第二条</w:t>
            </w:r>
          </w:p>
        </w:tc>
      </w:tr>
      <w:tr w:rsidR="00D613D5">
        <w:trPr>
          <w:trHeight w:val="90"/>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5</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鼓励中小企业引入信用担保手段提供履约保证。鼓励中小企业依法合</w:t>
            </w:r>
            <w:proofErr w:type="gramStart"/>
            <w:r>
              <w:rPr>
                <w:rFonts w:ascii="仿宋_GB2312" w:eastAsia="仿宋_GB2312" w:hAnsi="宋体" w:cs="仿宋_GB2312" w:hint="eastAsia"/>
                <w:color w:val="000000"/>
                <w:kern w:val="0"/>
                <w:szCs w:val="21"/>
              </w:rPr>
              <w:t>规</w:t>
            </w:r>
            <w:proofErr w:type="gramEnd"/>
            <w:r>
              <w:rPr>
                <w:rFonts w:ascii="仿宋_GB2312" w:eastAsia="仿宋_GB2312" w:hAnsi="宋体" w:cs="仿宋_GB2312" w:hint="eastAsia"/>
                <w:color w:val="000000"/>
                <w:kern w:val="0"/>
                <w:szCs w:val="21"/>
              </w:rPr>
              <w:t>通过政府采购合同融资，积极协调金融机构参与服务，并为信用记录良好的中标供应商在融资额度、利率、审批时效等方面提供更大支持，为中小</w:t>
            </w:r>
            <w:proofErr w:type="gramStart"/>
            <w:r>
              <w:rPr>
                <w:rFonts w:ascii="仿宋_GB2312" w:eastAsia="仿宋_GB2312" w:hAnsi="宋体" w:cs="仿宋_GB2312" w:hint="eastAsia"/>
                <w:color w:val="000000"/>
                <w:kern w:val="0"/>
                <w:szCs w:val="21"/>
              </w:rPr>
              <w:t>微企业</w:t>
            </w:r>
            <w:proofErr w:type="gramEnd"/>
            <w:r>
              <w:rPr>
                <w:rFonts w:ascii="仿宋_GB2312" w:eastAsia="仿宋_GB2312" w:hAnsi="宋体" w:cs="仿宋_GB2312" w:hint="eastAsia"/>
                <w:color w:val="000000"/>
                <w:kern w:val="0"/>
                <w:szCs w:val="21"/>
              </w:rPr>
              <w:t>提供高效、便捷的融资担保服务。积极推进公共资源交易平台与金融系统平台等互联互通、数据共享，解决供应商和银行之间信息不对称问题。</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履约保函、</w:t>
            </w:r>
            <w:proofErr w:type="gramStart"/>
            <w:r>
              <w:rPr>
                <w:rFonts w:ascii="仿宋_GB2312" w:eastAsia="仿宋_GB2312" w:hAnsi="宋体" w:cs="仿宋_GB2312" w:hint="eastAsia"/>
                <w:color w:val="000000"/>
                <w:kern w:val="0"/>
                <w:szCs w:val="21"/>
              </w:rPr>
              <w:t>政采贷</w:t>
            </w:r>
            <w:proofErr w:type="gramEnd"/>
            <w:r>
              <w:rPr>
                <w:rFonts w:ascii="仿宋_GB2312" w:eastAsia="仿宋_GB2312" w:hAnsi="宋体" w:cs="仿宋_GB2312" w:hint="eastAsia"/>
                <w:color w:val="000000"/>
                <w:kern w:val="0"/>
                <w:szCs w:val="21"/>
              </w:rPr>
              <w:t>融资</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rsidP="00AD2C3B">
            <w:pPr>
              <w:widowControl/>
              <w:jc w:val="left"/>
              <w:textAlignment w:val="center"/>
              <w:rPr>
                <w:rFonts w:ascii="仿宋_GB2312" w:eastAsia="仿宋_GB2312" w:hAnsi="宋体" w:cs="仿宋_GB2312"/>
                <w:szCs w:val="21"/>
              </w:rPr>
            </w:pPr>
            <w:r>
              <w:rPr>
                <w:rFonts w:ascii="仿宋_GB2312" w:eastAsia="仿宋_GB2312" w:hAnsi="宋体" w:cs="仿宋_GB2312" w:hint="eastAsia"/>
                <w:kern w:val="0"/>
                <w:szCs w:val="21"/>
              </w:rPr>
              <w:t>《政府采购促进中小企业发展管理办法》（财库〔2020〕46号）第十五条</w:t>
            </w:r>
            <w:r w:rsidR="008B5075">
              <w:rPr>
                <w:rFonts w:ascii="仿宋_GB2312" w:eastAsia="仿宋_GB2312" w:hAnsi="宋体" w:cs="仿宋_GB2312" w:hint="eastAsia"/>
                <w:kern w:val="0"/>
                <w:szCs w:val="21"/>
              </w:rPr>
              <w:t>、</w:t>
            </w:r>
            <w:r w:rsidR="008B5075">
              <w:rPr>
                <w:rFonts w:ascii="仿宋_GB2312" w:eastAsia="仿宋_GB2312" w:hAnsi="宋体" w:cs="仿宋_GB2312" w:hint="eastAsia"/>
                <w:color w:val="000000"/>
                <w:kern w:val="0"/>
                <w:szCs w:val="21"/>
                <w:lang/>
              </w:rPr>
              <w:t>《黄山市财政局关于进一步规范政府采购管理支持企业发展的通知》（黄财库 〔2021〕253 号）第十二条</w:t>
            </w:r>
          </w:p>
        </w:tc>
      </w:tr>
      <w:tr w:rsidR="00D613D5">
        <w:trPr>
          <w:trHeight w:val="1715"/>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二、政府采购支持企业发展</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6</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对于在</w:t>
            </w:r>
            <w:bookmarkStart w:id="0" w:name="_GoBack"/>
            <w:r>
              <w:rPr>
                <w:rFonts w:ascii="仿宋_GB2312" w:eastAsia="仿宋_GB2312" w:hAnsi="宋体" w:cs="仿宋_GB2312" w:hint="eastAsia"/>
                <w:color w:val="000000"/>
                <w:kern w:val="0"/>
                <w:szCs w:val="21"/>
              </w:rPr>
              <w:t>黄山市</w:t>
            </w:r>
            <w:bookmarkEnd w:id="0"/>
            <w:r>
              <w:rPr>
                <w:rFonts w:ascii="仿宋_GB2312" w:eastAsia="仿宋_GB2312" w:hAnsi="宋体" w:cs="仿宋_GB2312" w:hint="eastAsia"/>
                <w:color w:val="000000"/>
                <w:kern w:val="0"/>
                <w:szCs w:val="21"/>
              </w:rPr>
              <w:t>范围内参加非招标方式的政府采购货物、服务和工程活动的供应商，在政府采购活动中，只需在资格审查环节提供相应条件的资格承诺函，不再需要提供财务状况等证明材料。</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资格信用承诺制</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rsidP="00C733BE">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《关于实行政府采购供应商资格信用承诺制的通知》（</w:t>
            </w:r>
            <w:r w:rsidR="00C733BE">
              <w:rPr>
                <w:rFonts w:ascii="仿宋_GB2312" w:eastAsia="仿宋_GB2312" w:hAnsi="宋体" w:cs="仿宋_GB2312" w:hint="eastAsia"/>
                <w:color w:val="000000"/>
                <w:kern w:val="0"/>
                <w:szCs w:val="21"/>
              </w:rPr>
              <w:t>黄</w:t>
            </w:r>
            <w:r>
              <w:rPr>
                <w:rFonts w:ascii="仿宋_GB2312" w:eastAsia="仿宋_GB2312" w:hAnsi="宋体" w:cs="仿宋_GB2312" w:hint="eastAsia"/>
                <w:color w:val="000000"/>
                <w:kern w:val="0"/>
                <w:szCs w:val="21"/>
              </w:rPr>
              <w:t>财库〔2022〕19 号）</w:t>
            </w:r>
          </w:p>
        </w:tc>
      </w:tr>
      <w:tr w:rsidR="00D613D5">
        <w:trPr>
          <w:trHeight w:val="1727"/>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7</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政府采购项目一律免收投标（响应）保证金和采购文件（含纸质文件）工本费。</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降低投标成本</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《安徽省财政厅关于进一步优化政府采购营商环境的通知》（</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〔2022〕556 号）第一条</w:t>
            </w:r>
          </w:p>
        </w:tc>
      </w:tr>
      <w:tr w:rsidR="00D613D5">
        <w:trPr>
          <w:trHeight w:val="23"/>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8</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鼓励采购人综合考虑项目特点、供应商资信等情况不收或降低履约保证金缴纳比例。确需收取履约保证金的，应当允许供应商自主选择以支票、汇票、本票、保险、保函等非现金形式缴纳或提交，并明确退还条件、时间和不予退还的情形。</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降低投标成本</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rsidP="00773598">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《安徽省财政厅关于进一步优化政府采购营商环境的通知》（</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〔2022〕556 号）第一条、</w:t>
            </w:r>
            <w:r>
              <w:rPr>
                <w:rFonts w:ascii="仿宋_GB2312" w:eastAsia="仿宋_GB2312" w:hAnsi="宋体" w:cs="仿宋_GB2312" w:hint="eastAsia"/>
                <w:kern w:val="0"/>
                <w:szCs w:val="21"/>
              </w:rPr>
              <w:t>《</w:t>
            </w:r>
            <w:r w:rsidR="00773598">
              <w:rPr>
                <w:rFonts w:ascii="仿宋_GB2312" w:eastAsia="仿宋_GB2312" w:hAnsi="宋体" w:cs="仿宋_GB2312" w:hint="eastAsia"/>
                <w:kern w:val="0"/>
                <w:szCs w:val="21"/>
              </w:rPr>
              <w:t>黄山市</w:t>
            </w:r>
            <w:r>
              <w:rPr>
                <w:rFonts w:ascii="仿宋_GB2312" w:eastAsia="仿宋_GB2312" w:hAnsi="宋体" w:cs="仿宋_GB2312" w:hint="eastAsia"/>
                <w:kern w:val="0"/>
                <w:szCs w:val="21"/>
              </w:rPr>
              <w:t>财政局关于进一步规范政府采购管理支持企业发展的通知》（</w:t>
            </w:r>
            <w:r w:rsidR="00773598">
              <w:rPr>
                <w:rFonts w:ascii="仿宋_GB2312" w:eastAsia="仿宋_GB2312" w:hAnsi="宋体" w:cs="仿宋_GB2312" w:hint="eastAsia"/>
                <w:kern w:val="0"/>
                <w:szCs w:val="21"/>
              </w:rPr>
              <w:t>黄</w:t>
            </w:r>
            <w:r>
              <w:rPr>
                <w:rFonts w:ascii="仿宋_GB2312" w:eastAsia="仿宋_GB2312" w:hAnsi="宋体" w:cs="仿宋_GB2312" w:hint="eastAsia"/>
                <w:kern w:val="0"/>
                <w:szCs w:val="21"/>
              </w:rPr>
              <w:t>财库 〔2021〕</w:t>
            </w:r>
            <w:r w:rsidR="00773598">
              <w:rPr>
                <w:rFonts w:ascii="仿宋_GB2312" w:eastAsia="仿宋_GB2312" w:hAnsi="宋体" w:cs="仿宋_GB2312" w:hint="eastAsia"/>
                <w:kern w:val="0"/>
                <w:szCs w:val="21"/>
              </w:rPr>
              <w:t>253</w:t>
            </w:r>
            <w:r>
              <w:rPr>
                <w:rFonts w:ascii="仿宋_GB2312" w:eastAsia="仿宋_GB2312" w:hAnsi="宋体" w:cs="仿宋_GB2312" w:hint="eastAsia"/>
                <w:kern w:val="0"/>
                <w:szCs w:val="21"/>
              </w:rPr>
              <w:t xml:space="preserve"> 号）第十条</w:t>
            </w:r>
          </w:p>
        </w:tc>
      </w:tr>
      <w:tr w:rsidR="00D613D5">
        <w:trPr>
          <w:trHeight w:val="1494"/>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9</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采购人在政府采购合同中应明确约定违约责任条款，如有延期返还履约保证金、延期支付合同款项，或因采购</w:t>
            </w:r>
            <w:proofErr w:type="gramStart"/>
            <w:r>
              <w:rPr>
                <w:rFonts w:ascii="仿宋_GB2312" w:eastAsia="仿宋_GB2312" w:hAnsi="宋体" w:cs="仿宋_GB2312" w:hint="eastAsia"/>
                <w:color w:val="000000"/>
                <w:kern w:val="0"/>
                <w:szCs w:val="21"/>
              </w:rPr>
              <w:t>人原因</w:t>
            </w:r>
            <w:proofErr w:type="gramEnd"/>
            <w:r>
              <w:rPr>
                <w:rFonts w:ascii="仿宋_GB2312" w:eastAsia="仿宋_GB2312" w:hAnsi="宋体" w:cs="仿宋_GB2312" w:hint="eastAsia"/>
                <w:color w:val="000000"/>
                <w:kern w:val="0"/>
                <w:szCs w:val="21"/>
              </w:rPr>
              <w:t>导致变更、中止或终止政府采购合同的，应依照合同约定对供应商受到的损失予以赔偿或补偿。对因政策变化等原因不能签订合同，造成企业合法利益受损的情形，采购人应与供应商充分协商，给予合理补偿。</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履约补偿机制</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F0762D" w:rsidP="00F0762D">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《安徽省财政厅关于进一步优化政府采购营商环境的通知》（</w:t>
            </w:r>
            <w:proofErr w:type="gramStart"/>
            <w:r>
              <w:rPr>
                <w:rFonts w:ascii="仿宋_GB2312" w:eastAsia="仿宋_GB2312" w:hAnsi="宋体" w:cs="仿宋_GB2312" w:hint="eastAsia"/>
                <w:color w:val="000000"/>
                <w:kern w:val="0"/>
                <w:szCs w:val="21"/>
              </w:rPr>
              <w:t>皖财购</w:t>
            </w:r>
            <w:proofErr w:type="gramEnd"/>
            <w:r>
              <w:rPr>
                <w:rFonts w:ascii="仿宋_GB2312" w:eastAsia="仿宋_GB2312" w:hAnsi="宋体" w:cs="仿宋_GB2312" w:hint="eastAsia"/>
                <w:color w:val="000000"/>
                <w:kern w:val="0"/>
                <w:szCs w:val="21"/>
              </w:rPr>
              <w:t>〔2022〕556 号）第八条</w:t>
            </w:r>
          </w:p>
        </w:tc>
      </w:tr>
      <w:tr w:rsidR="00D613D5">
        <w:trPr>
          <w:trHeight w:val="1585"/>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三、支持绿色环保类</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10</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在技术、服务等指标满足采购需求的前提下，优先采购节能产品，对部分节能效果、性能等达到要求的产品，实行强制采购，以促进节约能源，保护环境，降低政府机构能源费用开支。</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优先采购节能产品</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《国务院办公厅关于建立政府强制采购节能产品制度的通知》（国办发 〔2007〕51号 ）第二条</w:t>
            </w:r>
          </w:p>
        </w:tc>
      </w:tr>
      <w:tr w:rsidR="00D613D5">
        <w:trPr>
          <w:trHeight w:val="1969"/>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11</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拟采购产品属于节能产品政府采购清单规定必须强制采购的，应当在招标文件中明确载明，并在评审标准中予以充分体现。</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对节能产品在招标文件中予以体现</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《国务院办公厅关于建立政府强制采购节能产品制度的通知》（国办发 〔2007〕51号 ）第二条</w:t>
            </w:r>
          </w:p>
        </w:tc>
      </w:tr>
      <w:tr w:rsidR="00D613D5">
        <w:trPr>
          <w:trHeight w:val="23"/>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12</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采购人用财政性资金进行采购的，应当优先采购环境标志产品。对列入国家节能产品、环境标志产品政府采购品目清单，属于优先采购类别的产品，应实施优先采购。</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优先采购节能产品</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《财政部、国家环境保护总局关于环境标志产品政府采购实施的意见》（财库〔2006〕90号）第二条、第六条</w:t>
            </w:r>
          </w:p>
        </w:tc>
      </w:tr>
      <w:tr w:rsidR="00D613D5">
        <w:trPr>
          <w:trHeight w:val="23"/>
        </w:trPr>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四、政府采购支持残疾人单位和监狱企业类</w:t>
            </w: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13</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对于满足要求的残疾人福利性单位产品，集中采购机构可直接纳入框架协议范围。政府采购电子卖场、电子商城、网上超市等政府采购网上平台应当设立残疾人福利性单位产品专栏。</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设立专栏</w:t>
            </w:r>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《财政部、民政部、中国残疾人联合会关于促进残疾人就业政府采购政策的通知》（财库〔2017〕141号）第五条</w:t>
            </w:r>
          </w:p>
        </w:tc>
      </w:tr>
      <w:tr w:rsidR="00D613D5">
        <w:trPr>
          <w:trHeight w:val="23"/>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14</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在政府采购活动中，残疾人福利性单位视同小型、微型企业，享受预留份额、评审中价格扣除等政府采购促进中小企业发展的优惠政策。</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视同小</w:t>
            </w:r>
            <w:proofErr w:type="gramStart"/>
            <w:r>
              <w:rPr>
                <w:rFonts w:ascii="仿宋_GB2312" w:eastAsia="仿宋_GB2312" w:hAnsi="宋体" w:cs="仿宋_GB2312" w:hint="eastAsia"/>
                <w:color w:val="000000"/>
                <w:kern w:val="0"/>
                <w:szCs w:val="21"/>
              </w:rPr>
              <w:t>微企业</w:t>
            </w:r>
            <w:proofErr w:type="gramEnd"/>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《财政部、民政部、中国残疾人联合会关于促进残疾人就业政府采购政策的通知》（财库 〔2017〕141号）第三条</w:t>
            </w:r>
          </w:p>
        </w:tc>
      </w:tr>
      <w:tr w:rsidR="00D613D5">
        <w:trPr>
          <w:trHeight w:val="23"/>
        </w:trPr>
        <w:tc>
          <w:tcPr>
            <w:tcW w:w="98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D613D5">
            <w:pPr>
              <w:jc w:val="center"/>
              <w:rPr>
                <w:rFonts w:ascii="仿宋_GB2312" w:eastAsia="仿宋_GB2312" w:hAnsi="宋体" w:cs="仿宋_GB2312"/>
                <w:color w:val="000000"/>
                <w:szCs w:val="21"/>
              </w:rPr>
            </w:pPr>
          </w:p>
        </w:tc>
        <w:tc>
          <w:tcPr>
            <w:tcW w:w="89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15</w:t>
            </w:r>
          </w:p>
        </w:tc>
        <w:tc>
          <w:tcPr>
            <w:tcW w:w="800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在政府采购中，监狱企业视同小微企业，享受预留份额、评审中价格扣除等政府采购促进中小企业发展的优惠政策。在服装、印刷、安防设施、办公家具等项目中，通过预留采购份额支持监狱企业发展。</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视同小</w:t>
            </w:r>
            <w:proofErr w:type="gramStart"/>
            <w:r>
              <w:rPr>
                <w:rFonts w:ascii="仿宋_GB2312" w:eastAsia="仿宋_GB2312" w:hAnsi="宋体" w:cs="仿宋_GB2312" w:hint="eastAsia"/>
                <w:color w:val="000000"/>
                <w:kern w:val="0"/>
                <w:szCs w:val="21"/>
              </w:rPr>
              <w:t>微企业</w:t>
            </w:r>
            <w:proofErr w:type="gramEnd"/>
          </w:p>
        </w:tc>
        <w:tc>
          <w:tcPr>
            <w:tcW w:w="32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13D5" w:rsidRDefault="00132726">
            <w:pPr>
              <w:widowControl/>
              <w:jc w:val="left"/>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rPr>
              <w:t>《财政部、民政部、中国残疾人联合会关于促进残疾人就业政府采购政策的通知》（财库 〔2017〕141号）</w:t>
            </w:r>
          </w:p>
        </w:tc>
      </w:tr>
    </w:tbl>
    <w:p w:rsidR="00D613D5" w:rsidRDefault="00D613D5"/>
    <w:sectPr w:rsidR="00D613D5" w:rsidSect="00D613D5">
      <w:headerReference w:type="default" r:id="rId6"/>
      <w:footerReference w:type="default" r:id="rId7"/>
      <w:pgSz w:w="16838" w:h="11906" w:orient="landscape"/>
      <w:pgMar w:top="1644" w:right="2438" w:bottom="1701" w:left="1701" w:header="851" w:footer="1247"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EC" w:rsidRDefault="00E115EC" w:rsidP="00D613D5">
      <w:r>
        <w:separator/>
      </w:r>
    </w:p>
  </w:endnote>
  <w:endnote w:type="continuationSeparator" w:id="0">
    <w:p w:rsidR="00E115EC" w:rsidRDefault="00E115EC" w:rsidP="00D61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D5" w:rsidRDefault="00132726">
    <w:pPr>
      <w:pStyle w:val="a3"/>
      <w:framePr w:wrap="around" w:vAnchor="text" w:hAnchor="margin" w:xAlign="outside" w:y="1"/>
      <w:ind w:leftChars="100" w:left="210" w:rightChars="100" w:right="210"/>
      <w:rPr>
        <w:rStyle w:val="a5"/>
        <w:sz w:val="24"/>
      </w:rPr>
    </w:pPr>
    <w:r>
      <w:rPr>
        <w:rStyle w:val="a5"/>
        <w:rFonts w:hint="eastAsia"/>
        <w:sz w:val="24"/>
      </w:rPr>
      <w:t>—</w:t>
    </w:r>
    <w:r>
      <w:rPr>
        <w:rStyle w:val="a5"/>
        <w:rFonts w:hint="eastAsia"/>
        <w:sz w:val="24"/>
      </w:rPr>
      <w:t xml:space="preserve"> </w:t>
    </w:r>
    <w:r w:rsidR="00E60183">
      <w:rPr>
        <w:sz w:val="24"/>
      </w:rPr>
      <w:fldChar w:fldCharType="begin"/>
    </w:r>
    <w:r>
      <w:rPr>
        <w:rStyle w:val="a5"/>
        <w:sz w:val="24"/>
      </w:rPr>
      <w:instrText xml:space="preserve">PAGE  </w:instrText>
    </w:r>
    <w:r w:rsidR="00E60183">
      <w:rPr>
        <w:sz w:val="24"/>
      </w:rPr>
      <w:fldChar w:fldCharType="separate"/>
    </w:r>
    <w:r w:rsidR="008B5075">
      <w:rPr>
        <w:rStyle w:val="a5"/>
        <w:noProof/>
        <w:sz w:val="24"/>
      </w:rPr>
      <w:t>4</w:t>
    </w:r>
    <w:r w:rsidR="00E60183">
      <w:rPr>
        <w:sz w:val="24"/>
      </w:rPr>
      <w:fldChar w:fldCharType="end"/>
    </w:r>
    <w:r>
      <w:rPr>
        <w:rStyle w:val="a5"/>
        <w:rFonts w:hint="eastAsia"/>
        <w:sz w:val="24"/>
      </w:rPr>
      <w:t xml:space="preserve"> </w:t>
    </w:r>
    <w:r>
      <w:rPr>
        <w:rStyle w:val="a5"/>
        <w:rFonts w:hint="eastAsia"/>
        <w:sz w:val="24"/>
      </w:rPr>
      <w:t>—</w:t>
    </w:r>
  </w:p>
  <w:p w:rsidR="00D613D5" w:rsidRDefault="00D613D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EC" w:rsidRDefault="00E115EC" w:rsidP="00D613D5">
      <w:r>
        <w:separator/>
      </w:r>
    </w:p>
  </w:footnote>
  <w:footnote w:type="continuationSeparator" w:id="0">
    <w:p w:rsidR="00E115EC" w:rsidRDefault="00E115EC" w:rsidP="00D61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D5" w:rsidRDefault="00D613D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IxYzk5OGZkNDgyYzE1NTFjMDI3M2EwOTQxYjIyZTEifQ=="/>
  </w:docVars>
  <w:rsids>
    <w:rsidRoot w:val="00D613D5"/>
    <w:rsid w:val="00132726"/>
    <w:rsid w:val="00392B91"/>
    <w:rsid w:val="005E1578"/>
    <w:rsid w:val="00662A6B"/>
    <w:rsid w:val="00773598"/>
    <w:rsid w:val="008B5075"/>
    <w:rsid w:val="00A85203"/>
    <w:rsid w:val="00AD2C3B"/>
    <w:rsid w:val="00B74A02"/>
    <w:rsid w:val="00C733BE"/>
    <w:rsid w:val="00D613D5"/>
    <w:rsid w:val="00E115EC"/>
    <w:rsid w:val="00E60183"/>
    <w:rsid w:val="00F0762D"/>
    <w:rsid w:val="00FC6D68"/>
    <w:rsid w:val="01EA5694"/>
    <w:rsid w:val="05170C42"/>
    <w:rsid w:val="06325138"/>
    <w:rsid w:val="19A230DE"/>
    <w:rsid w:val="1CD56457"/>
    <w:rsid w:val="1FEC3DA1"/>
    <w:rsid w:val="28F67B3E"/>
    <w:rsid w:val="2AA3759F"/>
    <w:rsid w:val="2F715FAE"/>
    <w:rsid w:val="33696F17"/>
    <w:rsid w:val="530C2C2A"/>
    <w:rsid w:val="6C1550D7"/>
    <w:rsid w:val="72357090"/>
    <w:rsid w:val="73B32B20"/>
    <w:rsid w:val="77EF67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13D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613D5"/>
    <w:pPr>
      <w:tabs>
        <w:tab w:val="center" w:pos="4153"/>
        <w:tab w:val="right" w:pos="8306"/>
      </w:tabs>
      <w:snapToGrid w:val="0"/>
      <w:jc w:val="left"/>
    </w:pPr>
    <w:rPr>
      <w:sz w:val="18"/>
      <w:szCs w:val="18"/>
    </w:rPr>
  </w:style>
  <w:style w:type="paragraph" w:styleId="a4">
    <w:name w:val="header"/>
    <w:basedOn w:val="a"/>
    <w:qFormat/>
    <w:rsid w:val="00D613D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D613D5"/>
  </w:style>
  <w:style w:type="character" w:customStyle="1" w:styleId="font11">
    <w:name w:val="font11"/>
    <w:basedOn w:val="a0"/>
    <w:qFormat/>
    <w:rsid w:val="00D613D5"/>
    <w:rPr>
      <w:rFonts w:ascii="仿宋_GB2312" w:eastAsia="仿宋_GB2312" w:cs="仿宋_GB2312" w:hint="eastAsia"/>
      <w:color w:val="000000"/>
      <w:sz w:val="21"/>
      <w:szCs w:val="21"/>
      <w:u w:val="none"/>
    </w:rPr>
  </w:style>
  <w:style w:type="character" w:customStyle="1" w:styleId="font01">
    <w:name w:val="font01"/>
    <w:basedOn w:val="a0"/>
    <w:rsid w:val="00D613D5"/>
    <w:rPr>
      <w:rFonts w:ascii="仿宋_GB2312" w:eastAsia="仿宋_GB2312" w:cs="仿宋_GB2312"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Pages>
  <Words>448</Words>
  <Characters>2558</Characters>
  <Application>Microsoft Office Word</Application>
  <DocSecurity>0</DocSecurity>
  <Lines>21</Lines>
  <Paragraphs>5</Paragraphs>
  <ScaleCrop>false</ScaleCrop>
  <Company>Microsoft</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10489</dc:creator>
  <cp:lastModifiedBy>Microsoft</cp:lastModifiedBy>
  <cp:revision>5</cp:revision>
  <cp:lastPrinted>2023-01-30T08:39:00Z</cp:lastPrinted>
  <dcterms:created xsi:type="dcterms:W3CDTF">2014-10-29T12:08:00Z</dcterms:created>
  <dcterms:modified xsi:type="dcterms:W3CDTF">2023-01-30T08:58:00Z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625362CFA964414195DA0DDF8E531257</vt:lpwstr>
  </property>
</Properties>
</file>