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adjustRightInd/>
        <w:snapToGrid w:val="0"/>
        <w:spacing w:line="240" w:lineRule="auto"/>
        <w:ind w:firstLine="436" w:firstLineChars="100"/>
        <w:jc w:val="cente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p>
    <w:p>
      <w:pPr>
        <w:keepNext w:val="0"/>
        <w:keepLines w:val="0"/>
        <w:pageBreakBefore w:val="0"/>
        <w:widowControl/>
        <w:kinsoku/>
        <w:wordWrap/>
        <w:overflowPunct/>
        <w:topLinePunct w:val="0"/>
        <w:bidi w:val="0"/>
        <w:adjustRightInd/>
        <w:snapToGrid w:val="0"/>
        <w:spacing w:line="240" w:lineRule="auto"/>
        <w:ind w:firstLine="436" w:firstLineChars="100"/>
        <w:jc w:val="cente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p>
    <w:p>
      <w:pPr>
        <w:keepNext w:val="0"/>
        <w:keepLines w:val="0"/>
        <w:pageBreakBefore w:val="0"/>
        <w:widowControl/>
        <w:kinsoku/>
        <w:wordWrap/>
        <w:overflowPunct/>
        <w:topLinePunct w:val="0"/>
        <w:bidi w:val="0"/>
        <w:adjustRightInd/>
        <w:snapToGrid w:val="0"/>
        <w:spacing w:line="240" w:lineRule="auto"/>
        <w:ind w:firstLine="436" w:firstLineChars="100"/>
        <w:jc w:val="cente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p>
    <w:p>
      <w:pPr>
        <w:keepNext w:val="0"/>
        <w:keepLines w:val="0"/>
        <w:pageBreakBefore w:val="0"/>
        <w:widowControl/>
        <w:kinsoku/>
        <w:wordWrap/>
        <w:overflowPunct/>
        <w:topLinePunct w:val="0"/>
        <w:bidi w:val="0"/>
        <w:adjustRightInd/>
        <w:snapToGrid w:val="0"/>
        <w:spacing w:line="240" w:lineRule="auto"/>
        <w:ind w:firstLine="436" w:firstLineChars="100"/>
        <w:jc w:val="cente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关于印发《</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徽州区</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2023年</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农作物秸秆综合利用</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实施</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方案</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》的通知</w:t>
      </w:r>
    </w:p>
    <w:p>
      <w:pPr>
        <w:pStyle w:val="2"/>
        <w:rPr>
          <w:rFonts w:hint="eastAsia" w:ascii="仿宋_GB2312" w:hAnsi="仿宋_GB2312" w:eastAsia="仿宋_GB2312" w:cs="仿宋_GB2312"/>
          <w:color w:val="000000" w:themeColor="text1"/>
          <w:sz w:val="30"/>
          <w:szCs w:val="30"/>
          <w:lang w:eastAsia="zh-CN"/>
          <w14:textFill>
            <w14:solidFill>
              <w14:schemeClr w14:val="tx1"/>
            </w14:solidFill>
          </w14:textFill>
        </w:rPr>
      </w:pPr>
    </w:p>
    <w:p>
      <w:pPr>
        <w:pStyle w:val="2"/>
        <w:rPr>
          <w:rFonts w:hint="eastAsia" w:ascii="仿宋_GB2312" w:hAnsi="仿宋_GB2312" w:eastAsia="仿宋_GB2312" w:cs="仿宋_GB2312"/>
          <w:color w:val="000000" w:themeColor="text1"/>
          <w:sz w:val="30"/>
          <w:szCs w:val="30"/>
          <w:lang w:eastAsia="zh-CN"/>
          <w14:textFill>
            <w14:solidFill>
              <w14:schemeClr w14:val="tx1"/>
            </w14:solidFill>
          </w14:textFill>
        </w:rPr>
      </w:pPr>
    </w:p>
    <w:p>
      <w:pPr>
        <w:pStyle w:val="2"/>
        <w:rPr>
          <w:rFonts w:hint="eastAsia"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pPr>
      <w:r>
        <w:rPr>
          <w:rFonts w:hint="eastAsia"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t>各乡镇，区直有关部门：</w:t>
      </w:r>
    </w:p>
    <w:p>
      <w:pPr>
        <w:pStyle w:val="3"/>
        <w:ind w:left="0" w:leftChars="0" w:firstLine="632" w:firstLineChars="200"/>
        <w:rPr>
          <w:rFonts w:hint="eastAsia"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pPr>
      <w:r>
        <w:rPr>
          <w:rFonts w:hint="eastAsia"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t>经区政府同意，现将《徽州区2023年农作物秸秆综合利用实施方案》印发给你们，请结合实际贯彻落实。</w:t>
      </w:r>
    </w:p>
    <w:p>
      <w:pPr>
        <w:keepNext w:val="0"/>
        <w:keepLines w:val="0"/>
        <w:pageBreakBefore w:val="0"/>
        <w:widowControl/>
        <w:kinsoku/>
        <w:wordWrap/>
        <w:overflowPunct/>
        <w:topLinePunct w:val="0"/>
        <w:bidi w:val="0"/>
        <w:adjustRightInd/>
        <w:snapToGrid w:val="0"/>
        <w:spacing w:line="240" w:lineRule="auto"/>
        <w:ind w:firstLine="316" w:firstLineChars="100"/>
        <w:jc w:val="center"/>
        <w:rPr>
          <w:rFonts w:hint="eastAsia"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pPr>
    </w:p>
    <w:p>
      <w:pPr>
        <w:keepNext w:val="0"/>
        <w:keepLines w:val="0"/>
        <w:pageBreakBefore w:val="0"/>
        <w:widowControl/>
        <w:kinsoku/>
        <w:wordWrap/>
        <w:overflowPunct/>
        <w:topLinePunct w:val="0"/>
        <w:bidi w:val="0"/>
        <w:adjustRightInd/>
        <w:snapToGrid w:val="0"/>
        <w:spacing w:line="240" w:lineRule="auto"/>
        <w:ind w:firstLine="316" w:firstLineChars="100"/>
        <w:jc w:val="center"/>
        <w:rPr>
          <w:rFonts w:hint="eastAsia"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pPr>
    </w:p>
    <w:p>
      <w:pPr>
        <w:keepNext w:val="0"/>
        <w:keepLines w:val="0"/>
        <w:pageBreakBefore w:val="0"/>
        <w:widowControl/>
        <w:kinsoku/>
        <w:wordWrap/>
        <w:overflowPunct/>
        <w:topLinePunct w:val="0"/>
        <w:bidi w:val="0"/>
        <w:adjustRightInd/>
        <w:snapToGrid w:val="0"/>
        <w:spacing w:line="240" w:lineRule="auto"/>
        <w:ind w:firstLine="296" w:firstLineChars="100"/>
        <w:jc w:val="center"/>
        <w:rPr>
          <w:rFonts w:hint="default"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pPr>
      <w:r>
        <w:rPr>
          <w:rFonts w:hint="eastAsia" w:ascii="仿宋_GB2312" w:hAnsi="仿宋_GB2312" w:cs="仿宋_GB2312"/>
          <w:color w:val="000000" w:themeColor="text1"/>
          <w:sz w:val="30"/>
          <w:szCs w:val="30"/>
          <w:u w:color="000000"/>
          <w:lang w:val="en-US" w:eastAsia="zh-CN" w:bidi="ar-SA"/>
          <w14:textFill>
            <w14:solidFill>
              <w14:schemeClr w14:val="tx1"/>
            </w14:solidFill>
          </w14:textFill>
        </w:rPr>
        <w:t xml:space="preserve">          </w:t>
      </w:r>
      <w:r>
        <w:rPr>
          <w:rFonts w:hint="eastAsia"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t>2023年3月</w:t>
      </w:r>
      <w:r>
        <w:rPr>
          <w:rFonts w:hint="eastAsia" w:hAnsi="仿宋_GB2312" w:cs="Times New Roman"/>
          <w:color w:val="000000" w:themeColor="text1"/>
          <w:kern w:val="0"/>
          <w:sz w:val="32"/>
          <w:szCs w:val="32"/>
          <w:u w:color="000000"/>
          <w:lang w:val="en-US" w:eastAsia="zh-CN" w:bidi="ar-SA"/>
          <w14:textFill>
            <w14:solidFill>
              <w14:schemeClr w14:val="tx1"/>
            </w14:solidFill>
          </w14:textFill>
        </w:rPr>
        <w:t>13</w:t>
      </w:r>
      <w:r>
        <w:rPr>
          <w:rFonts w:hint="eastAsia"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t>日</w:t>
      </w:r>
    </w:p>
    <w:p>
      <w:pPr>
        <w:keepNext w:val="0"/>
        <w:keepLines w:val="0"/>
        <w:pageBreakBefore w:val="0"/>
        <w:widowControl/>
        <w:kinsoku/>
        <w:wordWrap/>
        <w:overflowPunct/>
        <w:topLinePunct w:val="0"/>
        <w:bidi w:val="0"/>
        <w:adjustRightInd/>
        <w:snapToGrid w:val="0"/>
        <w:spacing w:line="240" w:lineRule="auto"/>
        <w:ind w:firstLine="296" w:firstLineChars="100"/>
        <w:jc w:val="left"/>
        <w:rPr>
          <w:rFonts w:hint="eastAsia" w:ascii="仿宋_GB2312" w:hAnsi="仿宋_GB2312" w:eastAsia="仿宋_GB2312" w:cs="仿宋_GB2312"/>
          <w:color w:val="000000" w:themeColor="text1"/>
          <w:sz w:val="30"/>
          <w:szCs w:val="30"/>
          <w:u w:color="000000"/>
          <w:lang w:val="en-US" w:eastAsia="zh-CN" w:bidi="ar-SA"/>
          <w14:textFill>
            <w14:solidFill>
              <w14:schemeClr w14:val="tx1"/>
            </w14:solidFill>
          </w14:textFill>
        </w:rPr>
      </w:pPr>
    </w:p>
    <w:p>
      <w:pPr>
        <w:keepNext w:val="0"/>
        <w:keepLines w:val="0"/>
        <w:pageBreakBefore w:val="0"/>
        <w:widowControl/>
        <w:kinsoku/>
        <w:wordWrap/>
        <w:overflowPunct/>
        <w:topLinePunct w:val="0"/>
        <w:bidi w:val="0"/>
        <w:adjustRightInd/>
        <w:snapToGrid w:val="0"/>
        <w:spacing w:line="240" w:lineRule="auto"/>
        <w:ind w:firstLine="436" w:firstLineChars="100"/>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pStyle w:val="2"/>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keepNext w:val="0"/>
        <w:keepLines w:val="0"/>
        <w:pageBreakBefore w:val="0"/>
        <w:widowControl/>
        <w:kinsoku/>
        <w:wordWrap/>
        <w:overflowPunct/>
        <w:topLinePunct w:val="0"/>
        <w:bidi w:val="0"/>
        <w:adjustRightInd/>
        <w:snapToGrid w:val="0"/>
        <w:spacing w:line="240" w:lineRule="auto"/>
        <w:ind w:firstLine="436" w:firstLineChars="100"/>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pStyle w:val="2"/>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pStyle w:val="3"/>
        <w:rPr>
          <w:rFonts w:hint="eastAsia"/>
        </w:rPr>
      </w:pPr>
      <w:bookmarkStart w:id="0" w:name="_GoBack"/>
      <w:bookmarkEnd w:id="0"/>
    </w:p>
    <w:p>
      <w:pPr>
        <w:keepNext w:val="0"/>
        <w:keepLines w:val="0"/>
        <w:pageBreakBefore w:val="0"/>
        <w:widowControl/>
        <w:kinsoku/>
        <w:wordWrap/>
        <w:overflowPunct/>
        <w:topLinePunct w:val="0"/>
        <w:bidi w:val="0"/>
        <w:adjustRightInd/>
        <w:snapToGrid w:val="0"/>
        <w:spacing w:line="240" w:lineRule="auto"/>
        <w:ind w:firstLine="436" w:firstLineChars="100"/>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徽州区</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2023年</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农作物秸秆综合利用</w:t>
      </w:r>
    </w:p>
    <w:p>
      <w:pPr>
        <w:keepNext w:val="0"/>
        <w:keepLines w:val="0"/>
        <w:pageBreakBefore w:val="0"/>
        <w:widowControl/>
        <w:kinsoku/>
        <w:wordWrap/>
        <w:overflowPunct/>
        <w:topLinePunct w:val="0"/>
        <w:bidi w:val="0"/>
        <w:adjustRightInd/>
        <w:snapToGrid w:val="0"/>
        <w:spacing w:line="240" w:lineRule="auto"/>
        <w:ind w:firstLine="436" w:firstLineChars="100"/>
        <w:jc w:val="center"/>
        <w:rPr>
          <w:rFonts w:hint="eastAsia" w:ascii="方正小标宋简体" w:hAnsi="方正小标宋简体" w:eastAsia="方正小标宋简体" w:cs="方正小标宋简体"/>
          <w:b/>
          <w:bCs/>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实施</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方案</w:t>
      </w:r>
    </w:p>
    <w:p>
      <w:pPr>
        <w:keepNext w:val="0"/>
        <w:keepLines w:val="0"/>
        <w:pageBreakBefore w:val="0"/>
        <w:widowControl/>
        <w:kinsoku/>
        <w:wordWrap/>
        <w:overflowPunct/>
        <w:topLinePunct w:val="0"/>
        <w:bidi w:val="0"/>
        <w:adjustRightInd/>
        <w:spacing w:line="240" w:lineRule="auto"/>
        <w:ind w:firstLine="659"/>
        <w:rPr>
          <w:rFonts w:ascii="仿宋_GB2312" w:hAnsi="仿宋_GB2312" w:cs="仿宋_GB2312"/>
          <w:color w:val="000000" w:themeColor="text1"/>
          <w:szCs w:val="32"/>
          <w14:textFill>
            <w14:solidFill>
              <w14:schemeClr w14:val="tx1"/>
            </w14:solidFill>
          </w14:textFill>
        </w:rPr>
      </w:pPr>
    </w:p>
    <w:p>
      <w:pPr>
        <w:pStyle w:val="7"/>
        <w:keepNext w:val="0"/>
        <w:keepLines w:val="0"/>
        <w:pageBreakBefore w:val="0"/>
        <w:widowControl/>
        <w:suppressLineNumbers w:val="0"/>
        <w:kinsoku/>
        <w:wordWrap/>
        <w:overflowPunct/>
        <w:topLinePunct w:val="0"/>
        <w:bidi w:val="0"/>
        <w:adjustRightInd/>
        <w:spacing w:line="240" w:lineRule="auto"/>
        <w:ind w:left="0" w:firstLine="632" w:firstLineChars="200"/>
        <w:rPr>
          <w:rFonts w:hint="default"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pPr>
      <w:r>
        <w:rPr>
          <w:rFonts w:hint="default"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t>为巩固</w:t>
      </w:r>
      <w:r>
        <w:rPr>
          <w:rFonts w:hint="eastAsia"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t>全区</w:t>
      </w:r>
      <w:r>
        <w:rPr>
          <w:rFonts w:hint="default"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t>农作物秸秆综合利用发展成果，进一步提升</w:t>
      </w:r>
      <w:r>
        <w:rPr>
          <w:rFonts w:hint="eastAsia"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t>秸秆综合利用水平，全面落实《</w:t>
      </w:r>
      <w:r>
        <w:rPr>
          <w:rFonts w:hint="default"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t>黄山市农作物秸秆综合利用五年提升</w:t>
      </w:r>
      <w:r>
        <w:rPr>
          <w:rFonts w:hint="eastAsia"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t>行动计划（2021－2025年）》</w:t>
      </w:r>
      <w:r>
        <w:rPr>
          <w:rFonts w:hint="default"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t>，制定本方案。</w:t>
      </w:r>
    </w:p>
    <w:p>
      <w:pPr>
        <w:keepNext w:val="0"/>
        <w:keepLines w:val="0"/>
        <w:pageBreakBefore w:val="0"/>
        <w:widowControl/>
        <w:kinsoku/>
        <w:wordWrap/>
        <w:overflowPunct/>
        <w:topLinePunct w:val="0"/>
        <w:bidi w:val="0"/>
        <w:adjustRightInd/>
        <w:spacing w:line="240" w:lineRule="auto"/>
        <w:ind w:firstLine="632" w:firstLineChars="200"/>
        <w:rPr>
          <w:rFonts w:hint="eastAsia" w:hAnsi="黑体" w:eastAsia="黑体"/>
          <w:color w:val="000000" w:themeColor="text1"/>
          <w:szCs w:val="32"/>
          <w:lang w:eastAsia="zh-CN"/>
          <w14:textFill>
            <w14:solidFill>
              <w14:schemeClr w14:val="tx1"/>
            </w14:solidFill>
          </w14:textFill>
        </w:rPr>
      </w:pPr>
      <w:r>
        <w:rPr>
          <w:rFonts w:hint="eastAsia" w:hAnsi="黑体" w:eastAsia="黑体"/>
          <w:color w:val="000000" w:themeColor="text1"/>
          <w:szCs w:val="32"/>
          <w:lang w:eastAsia="zh-CN"/>
          <w14:textFill>
            <w14:solidFill>
              <w14:schemeClr w14:val="tx1"/>
            </w14:solidFill>
          </w14:textFill>
        </w:rPr>
        <w:t>一、指导思想</w:t>
      </w:r>
    </w:p>
    <w:p>
      <w:pPr>
        <w:keepNext w:val="0"/>
        <w:keepLines w:val="0"/>
        <w:pageBreakBefore w:val="0"/>
        <w:widowControl/>
        <w:kinsoku/>
        <w:wordWrap/>
        <w:overflowPunct/>
        <w:topLinePunct w:val="0"/>
        <w:bidi w:val="0"/>
        <w:adjustRightInd/>
        <w:spacing w:line="240" w:lineRule="auto"/>
        <w:ind w:firstLine="632" w:firstLineChars="200"/>
        <w:rPr>
          <w:rFonts w:hint="default"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pPr>
      <w:r>
        <w:rPr>
          <w:rFonts w:hint="default"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t>深入贯彻落实习近平生态文明思想，践行农业绿色循环</w:t>
      </w:r>
      <w:r>
        <w:rPr>
          <w:rFonts w:hint="eastAsia"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t>可持续发展理念，</w:t>
      </w:r>
      <w:r>
        <w:rPr>
          <w:rFonts w:hint="default"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t>以农作物秸秆综合利用为改善农村环境的着力点</w:t>
      </w:r>
      <w:r>
        <w:rPr>
          <w:rFonts w:hint="eastAsia"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t>，不断优化秸秆综合利用结构，完善收储运体系，培育壮大秸秆利用市场主体，巩固秸秆禁烧成果，探索建立可推广、可持续的产业发展模式和高效利用机制，提升秸秆综合利用产业化、规模化、科技化水平。</w:t>
      </w:r>
    </w:p>
    <w:p>
      <w:pPr>
        <w:keepNext w:val="0"/>
        <w:keepLines w:val="0"/>
        <w:pageBreakBefore w:val="0"/>
        <w:widowControl/>
        <w:kinsoku/>
        <w:wordWrap/>
        <w:overflowPunct/>
        <w:topLinePunct w:val="0"/>
        <w:bidi w:val="0"/>
        <w:adjustRightInd/>
        <w:spacing w:line="240" w:lineRule="auto"/>
        <w:ind w:firstLine="632" w:firstLineChars="200"/>
        <w:rPr>
          <w:rFonts w:eastAsia="黑体"/>
          <w:color w:val="000000" w:themeColor="text1"/>
          <w:szCs w:val="32"/>
          <w14:textFill>
            <w14:solidFill>
              <w14:schemeClr w14:val="tx1"/>
            </w14:solidFill>
          </w14:textFill>
        </w:rPr>
      </w:pPr>
      <w:r>
        <w:rPr>
          <w:rFonts w:hint="eastAsia" w:hAnsi="黑体" w:eastAsia="黑体"/>
          <w:color w:val="000000" w:themeColor="text1"/>
          <w:szCs w:val="32"/>
          <w:lang w:eastAsia="zh-CN"/>
          <w14:textFill>
            <w14:solidFill>
              <w14:schemeClr w14:val="tx1"/>
            </w14:solidFill>
          </w14:textFill>
        </w:rPr>
        <w:t>二</w:t>
      </w:r>
      <w:r>
        <w:rPr>
          <w:rFonts w:hAnsi="黑体" w:eastAsia="黑体"/>
          <w:color w:val="000000" w:themeColor="text1"/>
          <w:szCs w:val="32"/>
          <w14:textFill>
            <w14:solidFill>
              <w14:schemeClr w14:val="tx1"/>
            </w14:solidFill>
          </w14:textFill>
        </w:rPr>
        <w:t>、总体目标</w:t>
      </w:r>
    </w:p>
    <w:p>
      <w:pPr>
        <w:pStyle w:val="7"/>
        <w:keepNext w:val="0"/>
        <w:keepLines w:val="0"/>
        <w:pageBreakBefore w:val="0"/>
        <w:widowControl/>
        <w:suppressLineNumbers w:val="0"/>
        <w:kinsoku/>
        <w:wordWrap/>
        <w:overflowPunct/>
        <w:topLinePunct w:val="0"/>
        <w:bidi w:val="0"/>
        <w:adjustRightInd/>
        <w:spacing w:line="240" w:lineRule="auto"/>
        <w:ind w:left="0" w:firstLine="632" w:firstLineChars="200"/>
        <w:rPr>
          <w:rFonts w:hint="eastAsia"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pPr>
      <w:r>
        <w:rPr>
          <w:rFonts w:hint="default"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t>积极培育市场化的收储运销体系，大力推广龙头企业带</w:t>
      </w:r>
      <w:r>
        <w:rPr>
          <w:rFonts w:hint="eastAsia"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t>动的产业化利用模式，推动形成布局完善、产业结构合理、收益稳定的秸秆综合利用产业化格局。2023年全区秸秆综合利用率达93%以上，其中产业化利用量占秸秆综合利用总量比例达到53%以上，秸秆规模化企业利用补贴量达9000吨以上。</w:t>
      </w:r>
    </w:p>
    <w:p>
      <w:pPr>
        <w:pStyle w:val="7"/>
        <w:keepNext w:val="0"/>
        <w:keepLines w:val="0"/>
        <w:pageBreakBefore w:val="0"/>
        <w:widowControl/>
        <w:numPr>
          <w:ilvl w:val="0"/>
          <w:numId w:val="0"/>
        </w:numPr>
        <w:suppressLineNumbers w:val="0"/>
        <w:kinsoku/>
        <w:wordWrap/>
        <w:overflowPunct/>
        <w:topLinePunct w:val="0"/>
        <w:bidi w:val="0"/>
        <w:adjustRightInd/>
        <w:spacing w:line="240" w:lineRule="auto"/>
        <w:ind w:firstLine="632" w:firstLineChars="200"/>
        <w:rPr>
          <w:rFonts w:hint="default" w:ascii="Times New Roman" w:hAnsi="黑体" w:eastAsia="黑体" w:cs="Times New Roman"/>
          <w:color w:val="000000" w:themeColor="text1"/>
          <w:kern w:val="0"/>
          <w:sz w:val="32"/>
          <w:szCs w:val="32"/>
          <w:u w:color="000000"/>
          <w:lang w:val="en-US" w:eastAsia="zh-CN" w:bidi="ar-SA"/>
          <w14:textFill>
            <w14:solidFill>
              <w14:schemeClr w14:val="tx1"/>
            </w14:solidFill>
          </w14:textFill>
        </w:rPr>
      </w:pPr>
      <w:r>
        <w:rPr>
          <w:rFonts w:hint="eastAsia" w:ascii="Times New Roman" w:hAnsi="黑体" w:eastAsia="黑体" w:cs="Times New Roman"/>
          <w:color w:val="000000" w:themeColor="text1"/>
          <w:kern w:val="0"/>
          <w:sz w:val="32"/>
          <w:szCs w:val="32"/>
          <w:u w:color="000000"/>
          <w:lang w:val="en-US" w:eastAsia="zh-CN" w:bidi="ar-SA"/>
          <w14:textFill>
            <w14:solidFill>
              <w14:schemeClr w14:val="tx1"/>
            </w14:solidFill>
          </w14:textFill>
        </w:rPr>
        <w:t>三、重点工作</w:t>
      </w:r>
    </w:p>
    <w:p>
      <w:pPr>
        <w:pStyle w:val="7"/>
        <w:keepNext w:val="0"/>
        <w:keepLines w:val="0"/>
        <w:pageBreakBefore w:val="0"/>
        <w:widowControl/>
        <w:numPr>
          <w:ilvl w:val="0"/>
          <w:numId w:val="1"/>
        </w:numPr>
        <w:suppressLineNumbers w:val="0"/>
        <w:kinsoku/>
        <w:wordWrap/>
        <w:overflowPunct/>
        <w:topLinePunct w:val="0"/>
        <w:bidi w:val="0"/>
        <w:adjustRightInd/>
        <w:spacing w:line="240" w:lineRule="auto"/>
        <w:ind w:firstLine="632" w:firstLineChars="200"/>
        <w:rPr>
          <w:rFonts w:hint="eastAsia"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pPr>
      <w:r>
        <w:rPr>
          <w:rFonts w:hint="eastAsia" w:ascii="楷体_GB2312" w:hAnsi="楷体_GB2312" w:eastAsia="楷体_GB2312" w:cs="楷体_GB2312"/>
          <w:b/>
          <w:color w:val="000000" w:themeColor="text1"/>
          <w:kern w:val="0"/>
          <w:sz w:val="32"/>
          <w:szCs w:val="32"/>
          <w:u w:color="000000"/>
          <w:lang w:val="en-US" w:eastAsia="zh-CN" w:bidi="ar-SA"/>
          <w14:textFill>
            <w14:solidFill>
              <w14:schemeClr w14:val="tx1"/>
            </w14:solidFill>
          </w14:textFill>
        </w:rPr>
        <w:t>完善秸秆收储体系。</w:t>
      </w:r>
      <w:r>
        <w:rPr>
          <w:rFonts w:hint="eastAsia"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t>按照就近就地利用的原则，在秸秆产地半径合理区域内适当预留田块场地用于建设秸秆堆放点。打造专业化秸秆收储队伍，完善“强村公司+企业”收储模式，鼓励强村公司、社会力量和企业资本投入秸秆收储运体系建设，推动建立政府引导、企业和合作组织牵头、农户参与、市场化运作的秸秆收储服务体系。岩寺镇、西溪南镇、潜口镇、呈坎镇每个行政村建立不少于2处秸秆临时堆放点，洽舍乡、杨村乡、富溪乡每个行政村建立不少于1处秸秆临时堆放点，每个堆放点在秸秆收储期间配备必要防火设备和管理人员，做好秸秆运转和安全生产工作。</w:t>
      </w:r>
    </w:p>
    <w:p>
      <w:pPr>
        <w:keepNext w:val="0"/>
        <w:keepLines w:val="0"/>
        <w:pageBreakBefore w:val="0"/>
        <w:widowControl/>
        <w:kinsoku/>
        <w:wordWrap/>
        <w:overflowPunct/>
        <w:topLinePunct w:val="0"/>
        <w:bidi w:val="0"/>
        <w:adjustRightInd/>
        <w:spacing w:line="240" w:lineRule="auto"/>
        <w:ind w:firstLine="632" w:firstLineChars="200"/>
        <w:rPr>
          <w:rFonts w:hint="default"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pPr>
      <w:r>
        <w:rPr>
          <w:rFonts w:hint="eastAsia" w:ascii="楷体_GB2312" w:hAnsi="楷体_GB2312" w:eastAsia="楷体_GB2312" w:cs="楷体_GB2312"/>
          <w:b/>
          <w:color w:val="000000" w:themeColor="text1"/>
          <w:kern w:val="0"/>
          <w:sz w:val="32"/>
          <w:szCs w:val="32"/>
          <w:u w:color="000000"/>
          <w:lang w:val="en-US" w:eastAsia="zh-CN" w:bidi="ar-SA"/>
          <w14:textFill>
            <w14:solidFill>
              <w14:schemeClr w14:val="tx1"/>
            </w14:solidFill>
          </w14:textFill>
        </w:rPr>
        <w:t>（二）优化秸秆肥料化利用技术。</w:t>
      </w:r>
      <w:r>
        <w:rPr>
          <w:rFonts w:hint="eastAsia"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t>全面推行</w:t>
      </w:r>
      <w:r>
        <w:rPr>
          <w:rFonts w:hint="default"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t>秸秆覆盖还田</w:t>
      </w:r>
      <w:r>
        <w:rPr>
          <w:rFonts w:hint="eastAsia"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t>、高温堆肥等</w:t>
      </w:r>
      <w:r>
        <w:rPr>
          <w:rFonts w:hint="default"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t>肥料化利用</w:t>
      </w:r>
      <w:r>
        <w:rPr>
          <w:rFonts w:hint="eastAsia"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t>方式</w:t>
      </w:r>
      <w:r>
        <w:rPr>
          <w:rFonts w:hint="default"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t>。</w:t>
      </w:r>
      <w:r>
        <w:rPr>
          <w:rFonts w:hint="eastAsia" w:hAnsi="仿宋_GB2312" w:cs="Times New Roman"/>
          <w:color w:val="000000" w:themeColor="text1"/>
          <w:szCs w:val="32"/>
          <w:lang w:eastAsia="zh-CN"/>
          <w14:textFill>
            <w14:solidFill>
              <w14:schemeClr w14:val="tx1"/>
            </w14:solidFill>
          </w14:textFill>
        </w:rPr>
        <w:t>采取</w:t>
      </w:r>
      <w:r>
        <w:rPr>
          <w:rFonts w:hint="eastAsia" w:ascii="Times New Roman" w:hAnsi="仿宋_GB2312" w:cs="Times New Roman"/>
          <w:color w:val="000000" w:themeColor="text1"/>
          <w:szCs w:val="32"/>
          <w:lang w:eastAsia="zh-CN"/>
          <w14:textFill>
            <w14:solidFill>
              <w14:schemeClr w14:val="tx1"/>
            </w14:solidFill>
          </w14:textFill>
        </w:rPr>
        <w:t>机械化收割粉碎还田或采用小型粉碎设施田间作业粉碎还田</w:t>
      </w:r>
      <w:r>
        <w:rPr>
          <w:rFonts w:hint="eastAsia" w:hAnsi="仿宋_GB2312" w:cs="Times New Roman"/>
          <w:color w:val="000000" w:themeColor="text1"/>
          <w:szCs w:val="32"/>
          <w:lang w:eastAsia="zh-CN"/>
          <w14:textFill>
            <w14:solidFill>
              <w14:schemeClr w14:val="tx1"/>
            </w14:solidFill>
          </w14:textFill>
        </w:rPr>
        <w:t>的，要确保农作物秸秆留存部分不得露天焚烧</w:t>
      </w:r>
      <w:r>
        <w:rPr>
          <w:rFonts w:hint="eastAsia" w:ascii="Times New Roman" w:hAnsi="仿宋_GB2312" w:cs="Times New Roman"/>
          <w:color w:val="000000" w:themeColor="text1"/>
          <w:szCs w:val="32"/>
          <w:lang w:eastAsia="zh-CN"/>
          <w14:textFill>
            <w14:solidFill>
              <w14:schemeClr w14:val="tx1"/>
            </w14:solidFill>
          </w14:textFill>
        </w:rPr>
        <w:t>。</w:t>
      </w:r>
      <w:r>
        <w:rPr>
          <w:rFonts w:hint="eastAsia" w:ascii="Times New Roman" w:hAnsi="仿宋_GB2312" w:cs="Times New Roman"/>
          <w:color w:val="000000" w:themeColor="text1"/>
          <w:szCs w:val="32"/>
          <w14:textFill>
            <w14:solidFill>
              <w14:schemeClr w14:val="tx1"/>
            </w14:solidFill>
          </w14:textFill>
        </w:rPr>
        <w:t>对边远地、小块地、不适宜机械化作业的坡地等，</w:t>
      </w:r>
      <w:r>
        <w:rPr>
          <w:rFonts w:hint="eastAsia" w:hAnsi="仿宋_GB2312" w:cs="Times New Roman"/>
          <w:color w:val="000000" w:themeColor="text1"/>
          <w:szCs w:val="32"/>
          <w:lang w:eastAsia="zh-CN"/>
          <w14:textFill>
            <w14:solidFill>
              <w14:schemeClr w14:val="tx1"/>
            </w14:solidFill>
          </w14:textFill>
        </w:rPr>
        <w:t>支持</w:t>
      </w:r>
      <w:r>
        <w:rPr>
          <w:rFonts w:hint="eastAsia" w:ascii="Times New Roman" w:hAnsi="仿宋_GB2312" w:cs="Times New Roman"/>
          <w:color w:val="000000" w:themeColor="text1"/>
          <w:szCs w:val="32"/>
          <w14:textFill>
            <w14:solidFill>
              <w14:schemeClr w14:val="tx1"/>
            </w14:solidFill>
          </w14:textFill>
        </w:rPr>
        <w:t>秸秆</w:t>
      </w:r>
      <w:r>
        <w:rPr>
          <w:rFonts w:hint="eastAsia" w:ascii="Times New Roman" w:hAnsi="仿宋_GB2312" w:cs="Times New Roman"/>
          <w:color w:val="000000" w:themeColor="text1"/>
          <w:szCs w:val="32"/>
          <w:lang w:eastAsia="zh-CN"/>
          <w14:textFill>
            <w14:solidFill>
              <w14:schemeClr w14:val="tx1"/>
            </w14:solidFill>
          </w14:textFill>
        </w:rPr>
        <w:t>覆盖茶</w:t>
      </w:r>
      <w:r>
        <w:rPr>
          <w:rFonts w:hint="eastAsia" w:hAnsi="仿宋_GB2312" w:cs="Times New Roman"/>
          <w:color w:val="000000" w:themeColor="text1"/>
          <w:szCs w:val="32"/>
          <w:lang w:eastAsia="zh-CN"/>
          <w14:textFill>
            <w14:solidFill>
              <w14:schemeClr w14:val="tx1"/>
            </w14:solidFill>
          </w14:textFill>
        </w:rPr>
        <w:t>园</w:t>
      </w:r>
      <w:r>
        <w:rPr>
          <w:rFonts w:hint="eastAsia" w:ascii="Times New Roman" w:hAnsi="仿宋_GB2312" w:cs="Times New Roman"/>
          <w:color w:val="000000" w:themeColor="text1"/>
          <w:szCs w:val="32"/>
          <w:lang w:eastAsia="zh-CN"/>
          <w14:textFill>
            <w14:solidFill>
              <w14:schemeClr w14:val="tx1"/>
            </w14:solidFill>
          </w14:textFill>
        </w:rPr>
        <w:t>、果园、苗木</w:t>
      </w:r>
      <w:r>
        <w:rPr>
          <w:rFonts w:hint="eastAsia" w:hAnsi="仿宋_GB2312" w:cs="Times New Roman"/>
          <w:color w:val="000000" w:themeColor="text1"/>
          <w:szCs w:val="32"/>
          <w:lang w:eastAsia="zh-CN"/>
          <w14:textFill>
            <w14:solidFill>
              <w14:schemeClr w14:val="tx1"/>
            </w14:solidFill>
          </w14:textFill>
        </w:rPr>
        <w:t>等</w:t>
      </w:r>
      <w:r>
        <w:rPr>
          <w:rFonts w:hint="eastAsia" w:ascii="Times New Roman" w:hAnsi="仿宋_GB2312" w:cs="Times New Roman"/>
          <w:color w:val="000000" w:themeColor="text1"/>
          <w:szCs w:val="32"/>
          <w:lang w:eastAsia="zh-CN"/>
          <w14:textFill>
            <w14:solidFill>
              <w14:schemeClr w14:val="tx1"/>
            </w14:solidFill>
          </w14:textFill>
        </w:rPr>
        <w:t>地表还田肥料化利用。</w:t>
      </w:r>
      <w:r>
        <w:rPr>
          <w:rFonts w:hint="eastAsia" w:hAnsi="仿宋_GB2312" w:cs="Times New Roman"/>
          <w:color w:val="000000" w:themeColor="text1"/>
          <w:szCs w:val="32"/>
          <w:lang w:val="en-US" w:eastAsia="zh-CN"/>
          <w14:textFill>
            <w14:solidFill>
              <w14:schemeClr w14:val="tx1"/>
            </w14:solidFill>
          </w14:textFill>
        </w:rPr>
        <w:t>2023年秸秆肥料化利用量计划达6400吨以上。</w:t>
      </w:r>
    </w:p>
    <w:p>
      <w:pPr>
        <w:keepNext w:val="0"/>
        <w:keepLines w:val="0"/>
        <w:pageBreakBefore w:val="0"/>
        <w:widowControl/>
        <w:kinsoku/>
        <w:wordWrap/>
        <w:overflowPunct/>
        <w:topLinePunct w:val="0"/>
        <w:bidi w:val="0"/>
        <w:adjustRightInd/>
        <w:spacing w:line="240" w:lineRule="auto"/>
        <w:ind w:firstLine="632" w:firstLineChars="200"/>
        <w:rPr>
          <w:rFonts w:hint="default"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pPr>
      <w:r>
        <w:rPr>
          <w:rFonts w:hint="eastAsia" w:ascii="楷体_GB2312" w:hAnsi="楷体_GB2312" w:eastAsia="楷体_GB2312" w:cs="楷体_GB2312"/>
          <w:b/>
          <w:color w:val="000000" w:themeColor="text1"/>
          <w:szCs w:val="32"/>
          <w14:textFill>
            <w14:solidFill>
              <w14:schemeClr w14:val="tx1"/>
            </w14:solidFill>
          </w14:textFill>
        </w:rPr>
        <w:t>（</w:t>
      </w:r>
      <w:r>
        <w:rPr>
          <w:rFonts w:hint="eastAsia" w:ascii="楷体_GB2312" w:hAnsi="楷体_GB2312" w:eastAsia="楷体_GB2312" w:cs="楷体_GB2312"/>
          <w:b/>
          <w:color w:val="000000" w:themeColor="text1"/>
          <w:szCs w:val="32"/>
          <w:lang w:eastAsia="zh-CN"/>
          <w14:textFill>
            <w14:solidFill>
              <w14:schemeClr w14:val="tx1"/>
            </w14:solidFill>
          </w14:textFill>
        </w:rPr>
        <w:t>三</w:t>
      </w:r>
      <w:r>
        <w:rPr>
          <w:rFonts w:hint="eastAsia" w:ascii="楷体_GB2312" w:hAnsi="楷体_GB2312" w:eastAsia="楷体_GB2312" w:cs="楷体_GB2312"/>
          <w:b/>
          <w:color w:val="000000" w:themeColor="text1"/>
          <w:szCs w:val="32"/>
          <w14:textFill>
            <w14:solidFill>
              <w14:schemeClr w14:val="tx1"/>
            </w14:solidFill>
          </w14:textFill>
        </w:rPr>
        <w:t>）提升秸秆能源化利用水平。</w:t>
      </w:r>
      <w:r>
        <w:rPr>
          <w:rFonts w:hint="eastAsia" w:ascii="Times New Roman" w:hAnsi="仿宋_GB2312" w:cs="Times New Roman"/>
          <w:color w:val="000000" w:themeColor="text1"/>
          <w:szCs w:val="32"/>
          <w:lang w:eastAsia="zh-CN"/>
          <w14:textFill>
            <w14:solidFill>
              <w14:schemeClr w14:val="tx1"/>
            </w14:solidFill>
          </w14:textFill>
        </w:rPr>
        <w:t>鼓励镇、村</w:t>
      </w:r>
      <w:r>
        <w:rPr>
          <w:rFonts w:hint="default" w:ascii="Times New Roman" w:hAnsi="仿宋_GB2312" w:cs="Times New Roman"/>
          <w:color w:val="000000" w:themeColor="text1"/>
          <w:szCs w:val="32"/>
          <w:lang w:val="en-US" w:eastAsia="zh-CN"/>
          <w14:textFill>
            <w14:solidFill>
              <w14:schemeClr w14:val="tx1"/>
            </w14:solidFill>
          </w14:textFill>
        </w:rPr>
        <w:t>就地、</w:t>
      </w:r>
      <w:r>
        <w:rPr>
          <w:rFonts w:hint="default"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t>就近建设秸秆固化成型燃料生产点。</w:t>
      </w:r>
      <w:r>
        <w:rPr>
          <w:rFonts w:hint="eastAsia" w:ascii="Times New Roman" w:hAnsi="仿宋_GB2312" w:cs="Times New Roman"/>
          <w:color w:val="000000" w:themeColor="text1"/>
          <w:szCs w:val="32"/>
          <w:lang w:eastAsia="zh-CN"/>
          <w14:textFill>
            <w14:solidFill>
              <w14:schemeClr w14:val="tx1"/>
            </w14:solidFill>
          </w14:textFill>
        </w:rPr>
        <w:t>依托黄山泰达环保公司、安徽永宸生物质燃料公司</w:t>
      </w:r>
      <w:r>
        <w:rPr>
          <w:rFonts w:hint="eastAsia" w:hAnsi="仿宋_GB2312" w:cs="Times New Roman"/>
          <w:color w:val="000000" w:themeColor="text1"/>
          <w:szCs w:val="32"/>
          <w:lang w:eastAsia="zh-CN"/>
          <w14:textFill>
            <w14:solidFill>
              <w14:schemeClr w14:val="tx1"/>
            </w14:solidFill>
          </w14:textFill>
        </w:rPr>
        <w:t>秸秆能源化利用</w:t>
      </w:r>
      <w:r>
        <w:rPr>
          <w:rFonts w:hint="eastAsia" w:ascii="Times New Roman" w:hAnsi="仿宋_GB2312" w:cs="Times New Roman"/>
          <w:color w:val="000000" w:themeColor="text1"/>
          <w:szCs w:val="32"/>
          <w:lang w:eastAsia="zh-CN"/>
          <w14:textFill>
            <w14:solidFill>
              <w14:schemeClr w14:val="tx1"/>
            </w14:solidFill>
          </w14:textFill>
        </w:rPr>
        <w:t>，</w:t>
      </w:r>
      <w:r>
        <w:rPr>
          <w:rFonts w:hint="eastAsia" w:hAnsi="仿宋_GB2312" w:cs="Times New Roman"/>
          <w:color w:val="000000" w:themeColor="text1"/>
          <w:szCs w:val="32"/>
          <w:lang w:eastAsia="zh-CN"/>
          <w14:textFill>
            <w14:solidFill>
              <w14:schemeClr w14:val="tx1"/>
            </w14:solidFill>
          </w14:textFill>
        </w:rPr>
        <w:t>各地要把</w:t>
      </w:r>
      <w:r>
        <w:rPr>
          <w:rFonts w:hint="eastAsia" w:ascii="Times New Roman" w:hAnsi="仿宋_GB2312" w:cs="Times New Roman"/>
          <w:color w:val="000000" w:themeColor="text1"/>
          <w:szCs w:val="32"/>
          <w:lang w:eastAsia="zh-CN"/>
          <w14:textFill>
            <w14:solidFill>
              <w14:schemeClr w14:val="tx1"/>
            </w14:solidFill>
          </w14:textFill>
        </w:rPr>
        <w:t>沿河、湖地区的</w:t>
      </w:r>
      <w:r>
        <w:rPr>
          <w:rFonts w:hint="eastAsia" w:hAnsi="仿宋_GB2312" w:cs="Times New Roman"/>
          <w:color w:val="000000" w:themeColor="text1"/>
          <w:szCs w:val="32"/>
          <w:lang w:eastAsia="zh-CN"/>
          <w14:textFill>
            <w14:solidFill>
              <w14:schemeClr w14:val="tx1"/>
            </w14:solidFill>
          </w14:textFill>
        </w:rPr>
        <w:t>枯树</w:t>
      </w:r>
      <w:r>
        <w:rPr>
          <w:rFonts w:hint="eastAsia" w:ascii="Times New Roman" w:hAnsi="仿宋_GB2312" w:cs="Times New Roman"/>
          <w:color w:val="000000" w:themeColor="text1"/>
          <w:szCs w:val="32"/>
          <w:lang w:eastAsia="zh-CN"/>
          <w14:textFill>
            <w14:solidFill>
              <w14:schemeClr w14:val="tx1"/>
            </w14:solidFill>
          </w14:textFill>
        </w:rPr>
        <w:t>枝、杂草、落叶及无法处理的各类</w:t>
      </w:r>
      <w:r>
        <w:rPr>
          <w:rFonts w:hint="eastAsia" w:hAnsi="仿宋_GB2312" w:cs="Times New Roman"/>
          <w:color w:val="000000" w:themeColor="text1"/>
          <w:szCs w:val="32"/>
          <w:lang w:eastAsia="zh-CN"/>
          <w14:textFill>
            <w14:solidFill>
              <w14:schemeClr w14:val="tx1"/>
            </w14:solidFill>
          </w14:textFill>
        </w:rPr>
        <w:t>可燃性废弃物</w:t>
      </w:r>
      <w:r>
        <w:rPr>
          <w:rFonts w:hint="eastAsia" w:ascii="Times New Roman" w:hAnsi="仿宋_GB2312" w:cs="Times New Roman"/>
          <w:color w:val="000000" w:themeColor="text1"/>
          <w:szCs w:val="32"/>
          <w:lang w:eastAsia="zh-CN"/>
          <w14:textFill>
            <w14:solidFill>
              <w14:schemeClr w14:val="tx1"/>
            </w14:solidFill>
          </w14:textFill>
        </w:rPr>
        <w:t>，</w:t>
      </w:r>
      <w:r>
        <w:rPr>
          <w:rFonts w:hint="eastAsia" w:hAnsi="仿宋_GB2312" w:cs="Times New Roman"/>
          <w:color w:val="000000" w:themeColor="text1"/>
          <w:szCs w:val="32"/>
          <w:lang w:eastAsia="zh-CN"/>
          <w14:textFill>
            <w14:solidFill>
              <w14:schemeClr w14:val="tx1"/>
            </w14:solidFill>
          </w14:textFill>
        </w:rPr>
        <w:t>组织</w:t>
      </w:r>
      <w:r>
        <w:rPr>
          <w:rFonts w:hint="eastAsia" w:ascii="Times New Roman" w:hAnsi="仿宋_GB2312" w:cs="Times New Roman"/>
          <w:color w:val="000000" w:themeColor="text1"/>
          <w:szCs w:val="32"/>
          <w:lang w:eastAsia="zh-CN"/>
          <w14:textFill>
            <w14:solidFill>
              <w14:schemeClr w14:val="tx1"/>
            </w14:solidFill>
          </w14:textFill>
        </w:rPr>
        <w:t>农户运送到村内秸秆临时</w:t>
      </w:r>
      <w:r>
        <w:rPr>
          <w:rFonts w:hint="eastAsia" w:hAnsi="仿宋_GB2312" w:cs="Times New Roman"/>
          <w:color w:val="000000" w:themeColor="text1"/>
          <w:szCs w:val="32"/>
          <w:lang w:eastAsia="zh-CN"/>
          <w14:textFill>
            <w14:solidFill>
              <w14:schemeClr w14:val="tx1"/>
            </w14:solidFill>
          </w14:textFill>
        </w:rPr>
        <w:t>堆放</w:t>
      </w:r>
      <w:r>
        <w:rPr>
          <w:rFonts w:hint="eastAsia" w:ascii="Times New Roman" w:hAnsi="仿宋_GB2312" w:cs="Times New Roman"/>
          <w:color w:val="000000" w:themeColor="text1"/>
          <w:szCs w:val="32"/>
          <w:lang w:eastAsia="zh-CN"/>
          <w14:textFill>
            <w14:solidFill>
              <w14:schemeClr w14:val="tx1"/>
            </w14:solidFill>
          </w14:textFill>
        </w:rPr>
        <w:t>点，由企业负责生产固化成型颗粒燃料或焚烧发电</w:t>
      </w:r>
      <w:r>
        <w:rPr>
          <w:rFonts w:hint="eastAsia" w:hAnsi="仿宋_GB2312" w:cs="Times New Roman"/>
          <w:color w:val="000000" w:themeColor="text1"/>
          <w:szCs w:val="32"/>
          <w:lang w:eastAsia="zh-CN"/>
          <w14:textFill>
            <w14:solidFill>
              <w14:schemeClr w14:val="tx1"/>
            </w14:solidFill>
          </w14:textFill>
        </w:rPr>
        <w:t>处理</w:t>
      </w:r>
      <w:r>
        <w:rPr>
          <w:rFonts w:hint="eastAsia" w:ascii="Times New Roman" w:hAnsi="仿宋_GB2312" w:cs="Times New Roman"/>
          <w:color w:val="000000" w:themeColor="text1"/>
          <w:szCs w:val="32"/>
          <w:lang w:eastAsia="zh-CN"/>
          <w14:textFill>
            <w14:solidFill>
              <w14:schemeClr w14:val="tx1"/>
            </w14:solidFill>
          </w14:textFill>
        </w:rPr>
        <w:t>。</w:t>
      </w:r>
      <w:r>
        <w:rPr>
          <w:rFonts w:hint="default"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t>鼓励镇、村</w:t>
      </w:r>
      <w:r>
        <w:rPr>
          <w:rFonts w:hint="eastAsia" w:hAnsi="仿宋_GB2312" w:cs="Times New Roman"/>
          <w:color w:val="000000" w:themeColor="text1"/>
          <w:kern w:val="0"/>
          <w:sz w:val="32"/>
          <w:szCs w:val="32"/>
          <w:u w:color="000000"/>
          <w:lang w:val="en-US" w:eastAsia="zh-CN" w:bidi="ar-SA"/>
          <w14:textFill>
            <w14:solidFill>
              <w14:schemeClr w14:val="tx1"/>
            </w14:solidFill>
          </w14:textFill>
        </w:rPr>
        <w:t>结合实际创新秸秆利用模式，结合生态美超市运营或采用物化补贴等多种方式归集秸秆，做到秸秆源头管控，最大限度减少秸秆焚烧风险。2023年秸秆能源化利用量达5000吨以上。</w:t>
      </w:r>
    </w:p>
    <w:p>
      <w:pPr>
        <w:keepNext w:val="0"/>
        <w:keepLines w:val="0"/>
        <w:pageBreakBefore w:val="0"/>
        <w:widowControl/>
        <w:kinsoku/>
        <w:wordWrap/>
        <w:overflowPunct/>
        <w:topLinePunct w:val="0"/>
        <w:bidi w:val="0"/>
        <w:adjustRightInd/>
        <w:spacing w:line="240" w:lineRule="auto"/>
        <w:ind w:firstLine="632" w:firstLineChars="200"/>
        <w:rPr>
          <w:rFonts w:hint="default"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pPr>
      <w:r>
        <w:rPr>
          <w:rFonts w:hint="eastAsia" w:ascii="楷体_GB2312" w:hAnsi="楷体_GB2312" w:eastAsia="楷体_GB2312" w:cs="楷体_GB2312"/>
          <w:b/>
          <w:color w:val="000000" w:themeColor="text1"/>
          <w:kern w:val="0"/>
          <w:sz w:val="32"/>
          <w:szCs w:val="32"/>
          <w:u w:color="000000"/>
          <w:lang w:val="en-US" w:eastAsia="zh-CN" w:bidi="ar-SA"/>
          <w14:textFill>
            <w14:solidFill>
              <w14:schemeClr w14:val="tx1"/>
            </w14:solidFill>
          </w14:textFill>
        </w:rPr>
        <w:t>（四）拓展秸秆饲料化、基料化利用渠道。</w:t>
      </w:r>
      <w:r>
        <w:rPr>
          <w:rFonts w:hint="default"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t>以农作物秸秆基料化利用基地为载体，培育壮大秸秆基</w:t>
      </w:r>
      <w:r>
        <w:rPr>
          <w:rFonts w:hint="eastAsia"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t>料化龙头企业、专业合作组织、种植大户、家庭农场，带动区域秸秆基料化消纳能力。</w:t>
      </w:r>
      <w:r>
        <w:rPr>
          <w:rFonts w:hint="eastAsia" w:ascii="Times New Roman" w:hAnsi="仿宋_GB2312" w:cs="Times New Roman"/>
          <w:color w:val="000000" w:themeColor="text1"/>
          <w:szCs w:val="32"/>
          <w:lang w:val="en-US" w:eastAsia="zh-CN"/>
          <w14:textFill>
            <w14:solidFill>
              <w14:schemeClr w14:val="tx1"/>
            </w14:solidFill>
          </w14:textFill>
        </w:rPr>
        <w:t>支持黄山菇娃娃农业发展公司</w:t>
      </w:r>
      <w:r>
        <w:rPr>
          <w:rFonts w:hint="eastAsia" w:hAnsi="仿宋_GB2312" w:cs="Times New Roman"/>
          <w:color w:val="000000" w:themeColor="text1"/>
          <w:szCs w:val="32"/>
          <w:lang w:val="en-US" w:eastAsia="zh-CN"/>
          <w14:textFill>
            <w14:solidFill>
              <w14:schemeClr w14:val="tx1"/>
            </w14:solidFill>
          </w14:textFill>
        </w:rPr>
        <w:t>“</w:t>
      </w:r>
      <w:r>
        <w:rPr>
          <w:rFonts w:hint="eastAsia" w:ascii="Times New Roman" w:hAnsi="仿宋_GB2312" w:cs="Times New Roman"/>
          <w:color w:val="000000" w:themeColor="text1"/>
          <w:szCs w:val="32"/>
          <w:lang w:eastAsia="zh-CN"/>
          <w14:textFill>
            <w14:solidFill>
              <w14:schemeClr w14:val="tx1"/>
            </w14:solidFill>
          </w14:textFill>
        </w:rPr>
        <w:t>稻菇</w:t>
      </w:r>
      <w:r>
        <w:rPr>
          <w:rFonts w:hint="eastAsia" w:hAnsi="仿宋_GB2312" w:cs="Times New Roman"/>
          <w:color w:val="000000" w:themeColor="text1"/>
          <w:szCs w:val="32"/>
          <w:lang w:val="en-US" w:eastAsia="zh-CN"/>
          <w14:textFill>
            <w14:solidFill>
              <w14:schemeClr w14:val="tx1"/>
            </w14:solidFill>
          </w14:textFill>
        </w:rPr>
        <w:t>”</w:t>
      </w:r>
      <w:r>
        <w:rPr>
          <w:rFonts w:hint="eastAsia" w:ascii="Times New Roman" w:hAnsi="仿宋_GB2312" w:cs="Times New Roman"/>
          <w:color w:val="000000" w:themeColor="text1"/>
          <w:szCs w:val="32"/>
          <w:lang w:eastAsia="zh-CN"/>
          <w14:textFill>
            <w14:solidFill>
              <w14:schemeClr w14:val="tx1"/>
            </w14:solidFill>
          </w14:textFill>
        </w:rPr>
        <w:t>轮作模式，</w:t>
      </w:r>
      <w:r>
        <w:rPr>
          <w:rFonts w:hint="eastAsia" w:hAnsi="仿宋_GB2312" w:cs="Times New Roman"/>
          <w:color w:val="000000" w:themeColor="text1"/>
          <w:szCs w:val="32"/>
          <w:lang w:eastAsia="zh-CN"/>
          <w14:textFill>
            <w14:solidFill>
              <w14:schemeClr w14:val="tx1"/>
            </w14:solidFill>
          </w14:textFill>
        </w:rPr>
        <w:t>带动全区</w:t>
      </w:r>
      <w:r>
        <w:rPr>
          <w:rFonts w:hint="eastAsia" w:ascii="Times New Roman" w:hAnsi="仿宋_GB2312" w:cs="Times New Roman"/>
          <w:color w:val="000000" w:themeColor="text1"/>
          <w:szCs w:val="32"/>
          <w:lang w:eastAsia="zh-CN"/>
          <w14:textFill>
            <w14:solidFill>
              <w14:schemeClr w14:val="tx1"/>
            </w14:solidFill>
          </w14:textFill>
        </w:rPr>
        <w:t>秸秆</w:t>
      </w:r>
      <w:r>
        <w:rPr>
          <w:rFonts w:hint="default" w:ascii="Times New Roman" w:hAnsi="仿宋_GB2312" w:cs="Times New Roman"/>
          <w:color w:val="000000" w:themeColor="text1"/>
          <w:szCs w:val="32"/>
          <w:lang w:eastAsia="zh-CN"/>
          <w14:textFill>
            <w14:solidFill>
              <w14:schemeClr w14:val="tx1"/>
            </w14:solidFill>
          </w14:textFill>
        </w:rPr>
        <w:t>“基料化+肥料化”</w:t>
      </w:r>
      <w:r>
        <w:rPr>
          <w:rFonts w:hint="eastAsia" w:ascii="Times New Roman" w:hAnsi="仿宋_GB2312" w:cs="Times New Roman"/>
          <w:color w:val="000000" w:themeColor="text1"/>
          <w:szCs w:val="32"/>
          <w:lang w:eastAsia="zh-CN"/>
          <w14:textFill>
            <w14:solidFill>
              <w14:schemeClr w14:val="tx1"/>
            </w14:solidFill>
          </w14:textFill>
        </w:rPr>
        <w:t>利用规模</w:t>
      </w:r>
      <w:r>
        <w:rPr>
          <w:rFonts w:hint="default" w:ascii="Times New Roman" w:hAnsi="仿宋_GB2312" w:cs="Times New Roman"/>
          <w:color w:val="000000" w:themeColor="text1"/>
          <w:szCs w:val="32"/>
          <w:lang w:eastAsia="zh-CN"/>
          <w14:textFill>
            <w14:solidFill>
              <w14:schemeClr w14:val="tx1"/>
            </w14:solidFill>
          </w14:textFill>
        </w:rPr>
        <w:t>。</w:t>
      </w:r>
      <w:r>
        <w:rPr>
          <w:rFonts w:hint="eastAsia" w:ascii="Times New Roman" w:hAnsi="仿宋_GB2312" w:cs="Times New Roman"/>
          <w:color w:val="000000" w:themeColor="text1"/>
          <w:szCs w:val="32"/>
          <w:lang w:eastAsia="zh-CN"/>
          <w14:textFill>
            <w14:solidFill>
              <w14:schemeClr w14:val="tx1"/>
            </w14:solidFill>
          </w14:textFill>
        </w:rPr>
        <w:t>推进</w:t>
      </w:r>
      <w:r>
        <w:rPr>
          <w:rFonts w:hint="eastAsia" w:ascii="Times New Roman" w:hAnsi="仿宋_GB2312" w:cs="Times New Roman"/>
          <w:color w:val="000000" w:themeColor="text1"/>
          <w:szCs w:val="32"/>
          <w:lang w:val="en-US" w:eastAsia="zh-CN"/>
          <w14:textFill>
            <w14:solidFill>
              <w14:schemeClr w14:val="tx1"/>
            </w14:solidFill>
          </w14:textFill>
        </w:rPr>
        <w:t>黄山宏星绿色实业公司秸秆混合畜禽粪污有机肥生产。</w:t>
      </w:r>
      <w:r>
        <w:rPr>
          <w:rFonts w:hint="default"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t>鼓励发</w:t>
      </w:r>
      <w:r>
        <w:rPr>
          <w:rFonts w:hint="eastAsia"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t>展青贮玉米等优质饲草饲料，充分利用中低产田，因地制宜地推进一般耕地“粮改饲”工程。</w:t>
      </w:r>
      <w:r>
        <w:rPr>
          <w:rFonts w:hint="default"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t>结合生猪、畜牧养殖发展现状，推广秸秆青贮、黄贮、氨化、微生物发酵技术。</w:t>
      </w:r>
      <w:r>
        <w:rPr>
          <w:rFonts w:hint="eastAsia"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t>2023年秸秆基料化利用计划达2000吨以上，饲料化利用计划达2000吨以上。</w:t>
      </w:r>
    </w:p>
    <w:p>
      <w:pPr>
        <w:keepNext w:val="0"/>
        <w:keepLines w:val="0"/>
        <w:pageBreakBefore w:val="0"/>
        <w:widowControl/>
        <w:kinsoku/>
        <w:wordWrap/>
        <w:overflowPunct/>
        <w:topLinePunct w:val="0"/>
        <w:bidi w:val="0"/>
        <w:adjustRightInd/>
        <w:spacing w:line="240" w:lineRule="auto"/>
        <w:ind w:firstLine="632" w:firstLineChars="200"/>
        <w:rPr>
          <w:color w:val="000000" w:themeColor="text1"/>
          <w:szCs w:val="32"/>
          <w14:textFill>
            <w14:solidFill>
              <w14:schemeClr w14:val="tx1"/>
            </w14:solidFill>
          </w14:textFill>
        </w:rPr>
      </w:pPr>
      <w:r>
        <w:rPr>
          <w:rFonts w:hint="eastAsia" w:ascii="楷体_GB2312" w:hAnsi="楷体_GB2312" w:eastAsia="楷体_GB2312" w:cs="楷体_GB2312"/>
          <w:b/>
          <w:color w:val="000000" w:themeColor="text1"/>
          <w:szCs w:val="32"/>
          <w14:textFill>
            <w14:solidFill>
              <w14:schemeClr w14:val="tx1"/>
            </w14:solidFill>
          </w14:textFill>
        </w:rPr>
        <w:t>（五）完善农作物秸秆综合利用台账建设。</w:t>
      </w:r>
      <w:r>
        <w:rPr>
          <w:rFonts w:hAnsi="仿宋_GB2312"/>
          <w:color w:val="000000" w:themeColor="text1"/>
          <w:szCs w:val="32"/>
          <w14:textFill>
            <w14:solidFill>
              <w14:schemeClr w14:val="tx1"/>
            </w14:solidFill>
          </w14:textFill>
        </w:rPr>
        <w:t>通过信息化手段，建立企业、农户名录与档案，准确掌握企业、农户的基本情况、农作物种植情况、秸秆利用情况等信息，对全区自然年度的秸秆来源、数量、种类、利用方式等基本情况进行抽样调查，抽样不少于</w:t>
      </w:r>
      <w:r>
        <w:rPr>
          <w:color w:val="000000" w:themeColor="text1"/>
          <w:szCs w:val="32"/>
          <w14:textFill>
            <w14:solidFill>
              <w14:schemeClr w14:val="tx1"/>
            </w14:solidFill>
          </w14:textFill>
        </w:rPr>
        <w:t>120</w:t>
      </w:r>
      <w:r>
        <w:rPr>
          <w:rFonts w:hAnsi="仿宋_GB2312"/>
          <w:color w:val="000000" w:themeColor="text1"/>
          <w:szCs w:val="32"/>
          <w14:textFill>
            <w14:solidFill>
              <w14:schemeClr w14:val="tx1"/>
            </w14:solidFill>
          </w14:textFill>
        </w:rPr>
        <w:t>户。对本区域范围内所有正常运营的秸秆市场化利用主体进行登记备案。</w:t>
      </w:r>
    </w:p>
    <w:p>
      <w:pPr>
        <w:pStyle w:val="7"/>
        <w:keepNext w:val="0"/>
        <w:keepLines w:val="0"/>
        <w:pageBreakBefore w:val="0"/>
        <w:widowControl/>
        <w:suppressLineNumbers w:val="0"/>
        <w:kinsoku/>
        <w:wordWrap/>
        <w:overflowPunct/>
        <w:topLinePunct w:val="0"/>
        <w:bidi w:val="0"/>
        <w:adjustRightInd/>
        <w:spacing w:line="240" w:lineRule="auto"/>
        <w:ind w:left="0" w:firstLine="612" w:firstLineChars="200"/>
        <w:rPr>
          <w:color w:val="000000" w:themeColor="text1"/>
          <w14:textFill>
            <w14:solidFill>
              <w14:schemeClr w14:val="tx1"/>
            </w14:solidFill>
          </w14:textFill>
        </w:rPr>
      </w:pPr>
      <w:r>
        <w:rPr>
          <w:rFonts w:hint="eastAsia" w:ascii="黑体" w:eastAsia="黑体" w:cs="黑体"/>
          <w:color w:val="000000" w:themeColor="text1"/>
          <w:sz w:val="31"/>
          <w:szCs w:val="31"/>
          <w:lang w:eastAsia="zh-CN"/>
          <w14:textFill>
            <w14:solidFill>
              <w14:schemeClr w14:val="tx1"/>
            </w14:solidFill>
          </w14:textFill>
        </w:rPr>
        <w:t>三</w:t>
      </w:r>
      <w:r>
        <w:rPr>
          <w:rFonts w:ascii="黑体" w:hAnsi="宋体" w:eastAsia="黑体" w:cs="黑体"/>
          <w:color w:val="000000" w:themeColor="text1"/>
          <w:sz w:val="31"/>
          <w:szCs w:val="31"/>
          <w14:textFill>
            <w14:solidFill>
              <w14:schemeClr w14:val="tx1"/>
            </w14:solidFill>
          </w14:textFill>
        </w:rPr>
        <w:t>、进度安排</w:t>
      </w:r>
    </w:p>
    <w:p>
      <w:pPr>
        <w:keepNext w:val="0"/>
        <w:keepLines w:val="0"/>
        <w:pageBreakBefore w:val="0"/>
        <w:widowControl/>
        <w:kinsoku/>
        <w:wordWrap/>
        <w:overflowPunct/>
        <w:topLinePunct w:val="0"/>
        <w:bidi w:val="0"/>
        <w:adjustRightInd/>
        <w:spacing w:line="240" w:lineRule="auto"/>
        <w:ind w:firstLine="632" w:firstLineChars="200"/>
        <w:rPr>
          <w:rFonts w:hint="eastAsia"/>
          <w:color w:val="000000" w:themeColor="text1"/>
          <w:lang w:eastAsia="zh-CN"/>
          <w14:textFill>
            <w14:solidFill>
              <w14:schemeClr w14:val="tx1"/>
            </w14:solidFill>
          </w14:textFill>
        </w:rPr>
      </w:pPr>
      <w:r>
        <w:rPr>
          <w:rFonts w:hint="eastAsia" w:ascii="楷体_GB2312" w:hAnsi="楷体_GB2312" w:eastAsia="楷体_GB2312" w:cs="楷体_GB2312"/>
          <w:b/>
          <w:color w:val="000000" w:themeColor="text1"/>
          <w:kern w:val="0"/>
          <w:sz w:val="32"/>
          <w:szCs w:val="32"/>
          <w:u w:color="000000"/>
          <w:lang w:val="en-US" w:eastAsia="zh-CN" w:bidi="ar-SA"/>
          <w14:textFill>
            <w14:solidFill>
              <w14:schemeClr w14:val="tx1"/>
            </w14:solidFill>
          </w14:textFill>
        </w:rPr>
        <w:t>1.启动部署阶段。</w:t>
      </w:r>
      <w:r>
        <w:rPr>
          <w:rFonts w:hint="eastAsia"/>
          <w:color w:val="000000" w:themeColor="text1"/>
          <w:lang w:val="en-US" w:eastAsia="zh-CN"/>
          <w14:textFill>
            <w14:solidFill>
              <w14:schemeClr w14:val="tx1"/>
            </w14:solidFill>
          </w14:textFill>
        </w:rPr>
        <w:t>3月15日前</w:t>
      </w:r>
      <w:r>
        <w:rPr>
          <w:rFonts w:hint="eastAsia"/>
          <w:color w:val="000000" w:themeColor="text1"/>
          <w:lang w:eastAsia="zh-CN"/>
          <w14:textFill>
            <w14:solidFill>
              <w14:schemeClr w14:val="tx1"/>
            </w14:solidFill>
          </w14:textFill>
        </w:rPr>
        <w:t>区级</w:t>
      </w:r>
      <w:r>
        <w:rPr>
          <w:rFonts w:hint="eastAsia"/>
          <w:color w:val="000000" w:themeColor="text1"/>
          <w14:textFill>
            <w14:solidFill>
              <w14:schemeClr w14:val="tx1"/>
            </w14:solidFill>
          </w14:textFill>
        </w:rPr>
        <w:t>制定</w:t>
      </w:r>
      <w:r>
        <w:rPr>
          <w:rFonts w:hint="eastAsia"/>
          <w:color w:val="000000" w:themeColor="text1"/>
          <w:lang w:eastAsia="zh-CN"/>
          <w14:textFill>
            <w14:solidFill>
              <w14:schemeClr w14:val="tx1"/>
            </w14:solidFill>
          </w14:textFill>
        </w:rPr>
        <w:t>印发秸秆综合利用工作方案</w:t>
      </w: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各乡镇</w:t>
      </w:r>
      <w:r>
        <w:rPr>
          <w:rFonts w:hint="eastAsia"/>
          <w:color w:val="000000" w:themeColor="text1"/>
          <w:lang w:val="en-US" w:eastAsia="zh-CN"/>
          <w14:textFill>
            <w14:solidFill>
              <w14:schemeClr w14:val="tx1"/>
            </w14:solidFill>
          </w14:textFill>
        </w:rPr>
        <w:t>3月底前制定具体方案措施，</w:t>
      </w:r>
      <w:r>
        <w:rPr>
          <w:rFonts w:hint="eastAsia"/>
          <w:color w:val="000000" w:themeColor="text1"/>
          <w14:textFill>
            <w14:solidFill>
              <w14:schemeClr w14:val="tx1"/>
            </w14:solidFill>
          </w14:textFill>
        </w:rPr>
        <w:t>进行广泛宣传、</w:t>
      </w:r>
      <w:r>
        <w:rPr>
          <w:rFonts w:hint="eastAsia"/>
          <w:color w:val="000000" w:themeColor="text1"/>
          <w:lang w:eastAsia="zh-CN"/>
          <w14:textFill>
            <w14:solidFill>
              <w14:schemeClr w14:val="tx1"/>
            </w14:solidFill>
          </w14:textFill>
        </w:rPr>
        <w:t>深</w:t>
      </w:r>
      <w:r>
        <w:rPr>
          <w:rFonts w:hint="eastAsia"/>
          <w:color w:val="000000" w:themeColor="text1"/>
          <w14:textFill>
            <w14:solidFill>
              <w14:schemeClr w14:val="tx1"/>
            </w14:solidFill>
          </w14:textFill>
        </w:rPr>
        <w:t>入发动，落实到人。</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30</w:t>
      </w:r>
      <w:r>
        <w:rPr>
          <w:rFonts w:hint="eastAsia"/>
          <w:color w:val="000000" w:themeColor="text1"/>
          <w14:textFill>
            <w14:solidFill>
              <w14:schemeClr w14:val="tx1"/>
            </w14:solidFill>
          </w14:textFill>
        </w:rPr>
        <w:t>日</w:t>
      </w:r>
      <w:r>
        <w:rPr>
          <w:rFonts w:hint="eastAsia"/>
          <w:color w:val="000000" w:themeColor="text1"/>
          <w:lang w:eastAsia="zh-CN"/>
          <w14:textFill>
            <w14:solidFill>
              <w14:schemeClr w14:val="tx1"/>
            </w14:solidFill>
          </w14:textFill>
        </w:rPr>
        <w:t>前各乡镇以行政村为单位组建秸秆综合利用队伍，完成秸秆临时堆放点布置和人员安排。</w:t>
      </w:r>
    </w:p>
    <w:p>
      <w:pPr>
        <w:pStyle w:val="2"/>
        <w:keepNext w:val="0"/>
        <w:keepLines w:val="0"/>
        <w:pageBreakBefore w:val="0"/>
        <w:widowControl/>
        <w:kinsoku/>
        <w:wordWrap/>
        <w:overflowPunct/>
        <w:topLinePunct w:val="0"/>
        <w:bidi w:val="0"/>
        <w:adjustRightInd/>
        <w:spacing w:line="240" w:lineRule="auto"/>
        <w:ind w:firstLine="632" w:firstLineChars="200"/>
        <w:rPr>
          <w:rFonts w:hint="eastAsia" w:ascii="Times New Roman" w:hAnsi="Times New Roman" w:eastAsia="仿宋_GB2312" w:cs="Times New Roman"/>
          <w:color w:val="000000" w:themeColor="text1"/>
          <w:kern w:val="0"/>
          <w:sz w:val="32"/>
          <w:szCs w:val="20"/>
          <w:u w:color="000000"/>
          <w:lang w:val="en-US" w:eastAsia="zh-CN" w:bidi="ar-SA"/>
          <w14:textFill>
            <w14:solidFill>
              <w14:schemeClr w14:val="tx1"/>
            </w14:solidFill>
          </w14:textFill>
        </w:rPr>
      </w:pPr>
      <w:r>
        <w:rPr>
          <w:rFonts w:hint="eastAsia" w:ascii="楷体_GB2312" w:hAnsi="楷体_GB2312" w:eastAsia="楷体_GB2312" w:cs="楷体_GB2312"/>
          <w:b/>
          <w:color w:val="000000" w:themeColor="text1"/>
          <w:kern w:val="0"/>
          <w:sz w:val="32"/>
          <w:szCs w:val="32"/>
          <w:u w:color="000000"/>
          <w:lang w:val="en-US" w:eastAsia="zh-CN" w:bidi="ar-SA"/>
          <w14:textFill>
            <w14:solidFill>
              <w14:schemeClr w14:val="tx1"/>
            </w14:solidFill>
          </w14:textFill>
        </w:rPr>
        <w:t>2.全面推进阶段。</w:t>
      </w:r>
      <w:r>
        <w:rPr>
          <w:rFonts w:hint="eastAsia" w:ascii="Times New Roman" w:hAnsi="Times New Roman" w:eastAsia="仿宋_GB2312" w:cs="Times New Roman"/>
          <w:color w:val="000000" w:themeColor="text1"/>
          <w:kern w:val="0"/>
          <w:sz w:val="32"/>
          <w:szCs w:val="20"/>
          <w:u w:color="000000"/>
          <w:lang w:val="en-US" w:eastAsia="zh-CN" w:bidi="ar-SA"/>
          <w14:textFill>
            <w14:solidFill>
              <w14:schemeClr w14:val="tx1"/>
            </w14:solidFill>
          </w14:textFill>
        </w:rPr>
        <w:t>5月份开展油菜秸秆集中离田综合利用，8-10月开展水稻玉米秸秆收储利用，11-12月开展玉米、蔬菜类秸秆综合利用。</w:t>
      </w:r>
    </w:p>
    <w:p>
      <w:pPr>
        <w:pStyle w:val="3"/>
        <w:keepNext w:val="0"/>
        <w:keepLines w:val="0"/>
        <w:pageBreakBefore w:val="0"/>
        <w:widowControl/>
        <w:kinsoku/>
        <w:wordWrap/>
        <w:overflowPunct/>
        <w:topLinePunct w:val="0"/>
        <w:bidi w:val="0"/>
        <w:adjustRightInd/>
        <w:spacing w:line="240" w:lineRule="auto"/>
        <w:ind w:left="0" w:leftChars="0" w:firstLine="632" w:firstLineChars="200"/>
        <w:rPr>
          <w:rFonts w:hint="default"/>
          <w:color w:val="000000" w:themeColor="text1"/>
          <w:lang w:val="en-US" w:eastAsia="zh-CN"/>
          <w14:textFill>
            <w14:solidFill>
              <w14:schemeClr w14:val="tx1"/>
            </w14:solidFill>
          </w14:textFill>
        </w:rPr>
      </w:pPr>
      <w:r>
        <w:rPr>
          <w:rFonts w:hint="eastAsia" w:ascii="楷体_GB2312" w:hAnsi="楷体_GB2312" w:eastAsia="楷体_GB2312" w:cs="楷体_GB2312"/>
          <w:b/>
          <w:color w:val="000000" w:themeColor="text1"/>
          <w:kern w:val="0"/>
          <w:sz w:val="32"/>
          <w:szCs w:val="32"/>
          <w:u w:color="000000"/>
          <w:lang w:val="en-US" w:eastAsia="zh-CN" w:bidi="ar-SA"/>
          <w14:textFill>
            <w14:solidFill>
              <w14:schemeClr w14:val="tx1"/>
            </w14:solidFill>
          </w14:textFill>
        </w:rPr>
        <w:t>3.验收奖补阶段。</w:t>
      </w:r>
      <w:r>
        <w:rPr>
          <w:rFonts w:hint="eastAsia" w:cs="Times New Roman"/>
          <w:color w:val="000000" w:themeColor="text1"/>
          <w:kern w:val="0"/>
          <w:sz w:val="32"/>
          <w:szCs w:val="20"/>
          <w:u w:color="000000"/>
          <w:lang w:val="en-US" w:eastAsia="zh-CN" w:bidi="ar-SA"/>
          <w14:textFill>
            <w14:solidFill>
              <w14:schemeClr w14:val="tx1"/>
            </w14:solidFill>
          </w14:textFill>
        </w:rPr>
        <w:t>12月底前对市场主体秸秆收储利用情况开展核查，符合条件的予以奖补。</w:t>
      </w:r>
    </w:p>
    <w:p>
      <w:pPr>
        <w:keepNext w:val="0"/>
        <w:keepLines w:val="0"/>
        <w:pageBreakBefore w:val="0"/>
        <w:widowControl/>
        <w:kinsoku/>
        <w:wordWrap/>
        <w:overflowPunct/>
        <w:topLinePunct w:val="0"/>
        <w:bidi w:val="0"/>
        <w:adjustRightInd/>
        <w:spacing w:line="240" w:lineRule="auto"/>
        <w:ind w:firstLine="632" w:firstLineChars="200"/>
        <w:rPr>
          <w:rFonts w:hint="eastAsia" w:eastAsia="黑体"/>
          <w:color w:val="000000" w:themeColor="text1"/>
          <w:szCs w:val="32"/>
          <w:lang w:eastAsia="zh-CN"/>
          <w14:textFill>
            <w14:solidFill>
              <w14:schemeClr w14:val="tx1"/>
            </w14:solidFill>
          </w14:textFill>
        </w:rPr>
      </w:pPr>
      <w:r>
        <w:rPr>
          <w:rFonts w:hint="eastAsia" w:hAnsi="黑体" w:eastAsia="黑体"/>
          <w:color w:val="000000" w:themeColor="text1"/>
          <w:szCs w:val="32"/>
          <w:lang w:eastAsia="zh-CN"/>
          <w14:textFill>
            <w14:solidFill>
              <w14:schemeClr w14:val="tx1"/>
            </w14:solidFill>
          </w14:textFill>
        </w:rPr>
        <w:t>四</w:t>
      </w:r>
      <w:r>
        <w:rPr>
          <w:rFonts w:hAnsi="黑体" w:eastAsia="黑体"/>
          <w:color w:val="000000" w:themeColor="text1"/>
          <w:szCs w:val="32"/>
          <w14:textFill>
            <w14:solidFill>
              <w14:schemeClr w14:val="tx1"/>
            </w14:solidFill>
          </w14:textFill>
        </w:rPr>
        <w:t>、</w:t>
      </w:r>
      <w:r>
        <w:rPr>
          <w:rFonts w:hint="eastAsia" w:hAnsi="黑体" w:eastAsia="黑体"/>
          <w:color w:val="000000" w:themeColor="text1"/>
          <w:szCs w:val="32"/>
          <w:lang w:eastAsia="zh-CN"/>
          <w14:textFill>
            <w14:solidFill>
              <w14:schemeClr w14:val="tx1"/>
            </w14:solidFill>
          </w14:textFill>
        </w:rPr>
        <w:t>奖补对象和标准</w:t>
      </w:r>
    </w:p>
    <w:p>
      <w:pPr>
        <w:keepNext w:val="0"/>
        <w:keepLines w:val="0"/>
        <w:pageBreakBefore w:val="0"/>
        <w:widowControl/>
        <w:kinsoku/>
        <w:wordWrap/>
        <w:overflowPunct/>
        <w:topLinePunct w:val="0"/>
        <w:bidi w:val="0"/>
        <w:adjustRightInd/>
        <w:spacing w:line="240" w:lineRule="auto"/>
        <w:ind w:firstLine="632" w:firstLineChars="200"/>
        <w:rPr>
          <w:rFonts w:hint="eastAsia"/>
          <w:color w:val="000000" w:themeColor="text1"/>
          <w:szCs w:val="32"/>
          <w:lang w:val="en-US" w:eastAsia="zh-CN"/>
          <w14:textFill>
            <w14:solidFill>
              <w14:schemeClr w14:val="tx1"/>
            </w14:solidFill>
          </w14:textFill>
        </w:rPr>
      </w:pPr>
      <w:r>
        <w:rPr>
          <w:rFonts w:hint="eastAsia" w:ascii="楷体_GB2312" w:hAnsi="楷体_GB2312" w:eastAsia="楷体_GB2312" w:cs="楷体_GB2312"/>
          <w:b/>
          <w:color w:val="000000" w:themeColor="text1"/>
          <w:kern w:val="0"/>
          <w:sz w:val="32"/>
          <w:szCs w:val="32"/>
          <w:u w:color="000000"/>
          <w:lang w:val="en-US" w:eastAsia="zh-CN" w:bidi="ar-SA"/>
          <w14:textFill>
            <w14:solidFill>
              <w14:schemeClr w14:val="tx1"/>
            </w14:solidFill>
          </w14:textFill>
        </w:rPr>
        <w:t>资金筹措：</w:t>
      </w:r>
      <w:r>
        <w:rPr>
          <w:rFonts w:hint="eastAsia"/>
          <w:b w:val="0"/>
          <w:bCs w:val="0"/>
          <w:color w:val="000000" w:themeColor="text1"/>
          <w:szCs w:val="32"/>
          <w:lang w:val="en-US" w:eastAsia="zh-CN"/>
          <w14:textFill>
            <w14:solidFill>
              <w14:schemeClr w14:val="tx1"/>
            </w14:solidFill>
          </w14:textFill>
        </w:rPr>
        <w:t>资金总量估算约676.7万元，其中省级</w:t>
      </w:r>
      <w:r>
        <w:rPr>
          <w:rFonts w:hint="eastAsia"/>
          <w:color w:val="000000" w:themeColor="text1"/>
          <w:szCs w:val="32"/>
          <w:lang w:val="en-US" w:eastAsia="zh-CN"/>
          <w14:textFill>
            <w14:solidFill>
              <w14:schemeClr w14:val="tx1"/>
            </w14:solidFill>
          </w14:textFill>
        </w:rPr>
        <w:t>专项资金69.2万元、区级配套450万元、乡镇配套157.5万元。</w:t>
      </w:r>
      <w:r>
        <w:rPr>
          <w:rFonts w:hint="eastAsia"/>
          <w:b w:val="0"/>
          <w:bCs w:val="0"/>
          <w:color w:val="000000" w:themeColor="text1"/>
          <w:szCs w:val="32"/>
          <w:lang w:val="en-US" w:eastAsia="zh-CN"/>
          <w14:textFill>
            <w14:solidFill>
              <w14:schemeClr w14:val="tx1"/>
            </w14:solidFill>
          </w14:textFill>
        </w:rPr>
        <w:t>（</w:t>
      </w:r>
      <w:r>
        <w:rPr>
          <w:rFonts w:hint="eastAsia"/>
          <w:b/>
          <w:bCs/>
          <w:color w:val="000000" w:themeColor="text1"/>
          <w:szCs w:val="32"/>
          <w:lang w:val="en-US" w:eastAsia="zh-CN"/>
          <w14:textFill>
            <w14:solidFill>
              <w14:schemeClr w14:val="tx1"/>
            </w14:solidFill>
          </w14:textFill>
        </w:rPr>
        <w:t>涉及省财政资金的奖补，以2023年省市综合利用奖补资金实施办法为准</w:t>
      </w:r>
      <w:r>
        <w:rPr>
          <w:rFonts w:hint="eastAsia"/>
          <w:b w:val="0"/>
          <w:bCs w:val="0"/>
          <w:color w:val="000000" w:themeColor="text1"/>
          <w:szCs w:val="32"/>
          <w:lang w:val="en-US" w:eastAsia="zh-CN"/>
          <w14:textFill>
            <w14:solidFill>
              <w14:schemeClr w14:val="tx1"/>
            </w14:solidFill>
          </w14:textFill>
        </w:rPr>
        <w:t>）</w:t>
      </w:r>
    </w:p>
    <w:p>
      <w:pPr>
        <w:pStyle w:val="3"/>
        <w:keepNext w:val="0"/>
        <w:keepLines w:val="0"/>
        <w:pageBreakBefore w:val="0"/>
        <w:widowControl/>
        <w:kinsoku/>
        <w:wordWrap/>
        <w:overflowPunct/>
        <w:topLinePunct w:val="0"/>
        <w:bidi w:val="0"/>
        <w:adjustRightInd/>
        <w:spacing w:line="240" w:lineRule="auto"/>
        <w:ind w:left="0" w:leftChars="0" w:firstLine="632" w:firstLineChars="200"/>
        <w:rPr>
          <w:rFonts w:hint="eastAsia"/>
          <w:b/>
          <w:bCs/>
          <w:color w:val="000000" w:themeColor="text1"/>
          <w:lang w:val="en-US" w:eastAsia="zh-CN"/>
          <w14:textFill>
            <w14:solidFill>
              <w14:schemeClr w14:val="tx1"/>
            </w14:solidFill>
          </w14:textFill>
        </w:rPr>
      </w:pPr>
      <w:r>
        <w:rPr>
          <w:rFonts w:hint="eastAsia" w:ascii="楷体_GB2312" w:hAnsi="楷体_GB2312" w:eastAsia="楷体_GB2312" w:cs="楷体_GB2312"/>
          <w:b/>
          <w:color w:val="000000" w:themeColor="text1"/>
          <w:kern w:val="0"/>
          <w:sz w:val="32"/>
          <w:szCs w:val="32"/>
          <w:u w:color="000000"/>
          <w:lang w:val="en-US" w:eastAsia="zh-CN" w:bidi="ar-SA"/>
          <w14:textFill>
            <w14:solidFill>
              <w14:schemeClr w14:val="tx1"/>
            </w14:solidFill>
          </w14:textFill>
        </w:rPr>
        <w:t>1.秸秆离田奖补。</w:t>
      </w:r>
      <w:r>
        <w:rPr>
          <w:rFonts w:hint="eastAsia"/>
          <w:color w:val="000000" w:themeColor="text1"/>
          <w:lang w:val="en-US" w:eastAsia="zh-CN"/>
          <w14:textFill>
            <w14:solidFill>
              <w14:schemeClr w14:val="tx1"/>
            </w14:solidFill>
          </w14:textFill>
        </w:rPr>
        <w:t>行政村组织农户运送秸秆到临时堆放点或开展秸秆离田综合利用的，按照秸秆离田面积给予100元/亩奖补。</w:t>
      </w:r>
      <w:r>
        <w:rPr>
          <w:rFonts w:hint="eastAsia"/>
          <w:b/>
          <w:bCs/>
          <w:color w:val="000000" w:themeColor="text1"/>
          <w:lang w:val="en-US" w:eastAsia="zh-CN"/>
          <w14:textFill>
            <w14:solidFill>
              <w14:schemeClr w14:val="tx1"/>
            </w14:solidFill>
          </w14:textFill>
        </w:rPr>
        <w:t>奖补资金区级财政承担60%、乡镇承担40%。其中区财政安排的</w:t>
      </w:r>
      <w:r>
        <w:rPr>
          <w:rFonts w:hint="eastAsia"/>
          <w:b/>
          <w:bCs/>
          <w:color w:val="000000" w:themeColor="text1"/>
          <w:szCs w:val="32"/>
          <w:lang w:val="en-US" w:eastAsia="zh-CN"/>
          <w14:textFill>
            <w14:solidFill>
              <w14:schemeClr w14:val="tx1"/>
            </w14:solidFill>
          </w14:textFill>
        </w:rPr>
        <w:t>资金70%拨付乡镇，30%实行绩效考核。</w:t>
      </w:r>
    </w:p>
    <w:p>
      <w:pPr>
        <w:keepNext w:val="0"/>
        <w:keepLines w:val="0"/>
        <w:pageBreakBefore w:val="0"/>
        <w:widowControl/>
        <w:kinsoku/>
        <w:wordWrap/>
        <w:overflowPunct/>
        <w:topLinePunct w:val="0"/>
        <w:bidi w:val="0"/>
        <w:adjustRightInd/>
        <w:spacing w:line="240" w:lineRule="auto"/>
        <w:ind w:firstLine="632" w:firstLineChars="200"/>
        <w:rPr>
          <w:rFonts w:hint="eastAsia"/>
          <w:color w:val="000000" w:themeColor="text1"/>
          <w:lang w:val="en-US" w:eastAsia="zh-CN"/>
          <w14:textFill>
            <w14:solidFill>
              <w14:schemeClr w14:val="tx1"/>
            </w14:solidFill>
          </w14:textFill>
        </w:rPr>
      </w:pPr>
      <w:r>
        <w:rPr>
          <w:rFonts w:hint="eastAsia" w:ascii="楷体_GB2312" w:hAnsi="楷体_GB2312" w:eastAsia="楷体_GB2312" w:cs="楷体_GB2312"/>
          <w:b/>
          <w:color w:val="000000" w:themeColor="text1"/>
          <w:kern w:val="0"/>
          <w:sz w:val="32"/>
          <w:szCs w:val="32"/>
          <w:u w:color="000000"/>
          <w:lang w:val="en-US" w:eastAsia="zh-CN" w:bidi="ar-SA"/>
          <w14:textFill>
            <w14:solidFill>
              <w14:schemeClr w14:val="tx1"/>
            </w14:solidFill>
          </w14:textFill>
        </w:rPr>
        <w:t>2.秸秆收储运奖补。</w:t>
      </w:r>
      <w:r>
        <w:rPr>
          <w:rFonts w:hint="eastAsia"/>
          <w:color w:val="000000" w:themeColor="text1"/>
          <w:lang w:val="en-US" w:eastAsia="zh-CN"/>
          <w14:textFill>
            <w14:solidFill>
              <w14:schemeClr w14:val="tx1"/>
            </w14:solidFill>
          </w14:textFill>
        </w:rPr>
        <w:t>对参与区内秸秆能源化利用市场化收储的市场主体，收储量达500吨以上的，岩寺镇、西溪南镇、潜口镇区域内给予250元/吨奖补、呈坎镇区域内给与350元/吨奖补、洽舍、杨村、富溪乡区域内给与450元/吨奖补。</w:t>
      </w:r>
      <w:r>
        <w:rPr>
          <w:rFonts w:hint="eastAsia"/>
          <w:b/>
          <w:bCs/>
          <w:color w:val="000000" w:themeColor="text1"/>
          <w:lang w:val="en-US" w:eastAsia="zh-CN"/>
          <w14:textFill>
            <w14:solidFill>
              <w14:schemeClr w14:val="tx1"/>
            </w14:solidFill>
          </w14:textFill>
        </w:rPr>
        <w:t>奖补资金区级财政承担。</w:t>
      </w:r>
    </w:p>
    <w:p>
      <w:pPr>
        <w:keepNext w:val="0"/>
        <w:keepLines w:val="0"/>
        <w:pageBreakBefore w:val="0"/>
        <w:widowControl/>
        <w:kinsoku/>
        <w:wordWrap/>
        <w:overflowPunct/>
        <w:topLinePunct w:val="0"/>
        <w:bidi w:val="0"/>
        <w:adjustRightInd/>
        <w:spacing w:line="240" w:lineRule="auto"/>
        <w:ind w:firstLine="632" w:firstLineChars="200"/>
        <w:rPr>
          <w:rFonts w:hint="eastAsia"/>
          <w:b/>
          <w:bCs/>
          <w:color w:val="000000" w:themeColor="text1"/>
          <w:lang w:val="en-US" w:eastAsia="zh-CN"/>
          <w14:textFill>
            <w14:solidFill>
              <w14:schemeClr w14:val="tx1"/>
            </w14:solidFill>
          </w14:textFill>
        </w:rPr>
      </w:pPr>
      <w:r>
        <w:rPr>
          <w:rFonts w:hint="eastAsia" w:ascii="楷体_GB2312" w:hAnsi="楷体_GB2312" w:eastAsia="楷体_GB2312" w:cs="楷体_GB2312"/>
          <w:b/>
          <w:color w:val="000000" w:themeColor="text1"/>
          <w:kern w:val="0"/>
          <w:sz w:val="32"/>
          <w:szCs w:val="32"/>
          <w:u w:color="000000"/>
          <w:lang w:val="en-US" w:eastAsia="zh-CN" w:bidi="ar-SA"/>
          <w14:textFill>
            <w14:solidFill>
              <w14:schemeClr w14:val="tx1"/>
            </w14:solidFill>
          </w14:textFill>
        </w:rPr>
        <w:t>3.秸秆标准化收储中心项目奖补。</w:t>
      </w:r>
      <w:r>
        <w:rPr>
          <w:color w:val="000000" w:themeColor="text1"/>
          <w:lang w:val="en-US" w:eastAsia="zh-CN"/>
          <w14:textFill>
            <w14:solidFill>
              <w14:schemeClr w14:val="tx1"/>
            </w14:solidFill>
          </w14:textFill>
        </w:rPr>
        <w:t>新建秸秆收储量（能</w:t>
      </w:r>
      <w:r>
        <w:rPr>
          <w:rFonts w:hint="eastAsia"/>
          <w:color w:val="000000" w:themeColor="text1"/>
          <w:lang w:val="en-US" w:eastAsia="zh-CN"/>
          <w14:textFill>
            <w14:solidFill>
              <w14:schemeClr w14:val="tx1"/>
            </w14:solidFill>
          </w14:textFill>
        </w:rPr>
        <w:t>力）达</w:t>
      </w:r>
      <w:r>
        <w:rPr>
          <w:rFonts w:hint="default"/>
          <w:color w:val="000000" w:themeColor="text1"/>
          <w:lang w:val="en-US" w:eastAsia="zh-CN"/>
          <w14:textFill>
            <w14:solidFill>
              <w14:schemeClr w14:val="tx1"/>
            </w14:solidFill>
          </w14:textFill>
        </w:rPr>
        <w:t xml:space="preserve">1000 </w:t>
      </w:r>
      <w:r>
        <w:rPr>
          <w:rFonts w:hint="eastAsia"/>
          <w:color w:val="000000" w:themeColor="text1"/>
          <w:lang w:val="en-US" w:eastAsia="zh-CN"/>
          <w14:textFill>
            <w14:solidFill>
              <w14:schemeClr w14:val="tx1"/>
            </w14:solidFill>
          </w14:textFill>
        </w:rPr>
        <w:t xml:space="preserve">吨（含 </w:t>
      </w:r>
      <w:r>
        <w:rPr>
          <w:rFonts w:hint="default"/>
          <w:color w:val="000000" w:themeColor="text1"/>
          <w:lang w:val="en-US" w:eastAsia="zh-CN"/>
          <w14:textFill>
            <w14:solidFill>
              <w14:schemeClr w14:val="tx1"/>
            </w14:solidFill>
          </w14:textFill>
        </w:rPr>
        <w:t xml:space="preserve">1000 </w:t>
      </w:r>
      <w:r>
        <w:rPr>
          <w:rFonts w:hint="eastAsia"/>
          <w:color w:val="000000" w:themeColor="text1"/>
          <w:lang w:val="en-US" w:eastAsia="zh-CN"/>
          <w14:textFill>
            <w14:solidFill>
              <w14:schemeClr w14:val="tx1"/>
            </w14:solidFill>
          </w14:textFill>
        </w:rPr>
        <w:t xml:space="preserve">吨）以上的标准化秸秆收储点，按照不超过总投资额的 </w:t>
      </w:r>
      <w:r>
        <w:rPr>
          <w:rFonts w:hint="default"/>
          <w:color w:val="000000" w:themeColor="text1"/>
          <w:lang w:val="en-US" w:eastAsia="zh-CN"/>
          <w14:textFill>
            <w14:solidFill>
              <w14:schemeClr w14:val="tx1"/>
            </w14:solidFill>
          </w14:textFill>
        </w:rPr>
        <w:t>30%</w:t>
      </w:r>
      <w:r>
        <w:rPr>
          <w:rFonts w:hint="eastAsia"/>
          <w:color w:val="000000" w:themeColor="text1"/>
          <w:lang w:val="en-US" w:eastAsia="zh-CN"/>
          <w14:textFill>
            <w14:solidFill>
              <w14:schemeClr w14:val="tx1"/>
            </w14:solidFill>
          </w14:textFill>
        </w:rPr>
        <w:t>进行奖补，单个项目不超过</w:t>
      </w:r>
      <w:r>
        <w:rPr>
          <w:rFonts w:hint="default"/>
          <w:color w:val="000000" w:themeColor="text1"/>
          <w:lang w:val="en-US" w:eastAsia="zh-CN"/>
          <w14:textFill>
            <w14:solidFill>
              <w14:schemeClr w14:val="tx1"/>
            </w14:solidFill>
          </w14:textFill>
        </w:rPr>
        <w:t>80</w:t>
      </w:r>
      <w:r>
        <w:rPr>
          <w:rFonts w:hint="eastAsia"/>
          <w:color w:val="000000" w:themeColor="text1"/>
          <w:lang w:val="en-US" w:eastAsia="zh-CN"/>
          <w14:textFill>
            <w14:solidFill>
              <w14:schemeClr w14:val="tx1"/>
            </w14:solidFill>
          </w14:textFill>
        </w:rPr>
        <w:t>万元。</w:t>
      </w:r>
      <w:r>
        <w:rPr>
          <w:rFonts w:hint="eastAsia"/>
          <w:b/>
          <w:bCs/>
          <w:color w:val="000000" w:themeColor="text1"/>
          <w:lang w:val="en-US" w:eastAsia="zh-CN"/>
          <w14:textFill>
            <w14:solidFill>
              <w14:schemeClr w14:val="tx1"/>
            </w14:solidFill>
          </w14:textFill>
        </w:rPr>
        <w:t xml:space="preserve">奖补资金由省财政承担 </w:t>
      </w:r>
      <w:r>
        <w:rPr>
          <w:rFonts w:hint="default"/>
          <w:b/>
          <w:bCs/>
          <w:color w:val="000000" w:themeColor="text1"/>
          <w:lang w:val="en-US" w:eastAsia="zh-CN"/>
          <w14:textFill>
            <w14:solidFill>
              <w14:schemeClr w14:val="tx1"/>
            </w14:solidFill>
          </w14:textFill>
        </w:rPr>
        <w:t>80%</w:t>
      </w:r>
      <w:r>
        <w:rPr>
          <w:rFonts w:hint="eastAsia"/>
          <w:b/>
          <w:bCs/>
          <w:color w:val="000000" w:themeColor="text1"/>
          <w:lang w:val="en-US" w:eastAsia="zh-CN"/>
          <w14:textFill>
            <w14:solidFill>
              <w14:schemeClr w14:val="tx1"/>
            </w14:solidFill>
          </w14:textFill>
        </w:rPr>
        <w:t xml:space="preserve">、区财政承担 </w:t>
      </w:r>
      <w:r>
        <w:rPr>
          <w:rFonts w:hint="default"/>
          <w:b/>
          <w:bCs/>
          <w:color w:val="000000" w:themeColor="text1"/>
          <w:lang w:val="en-US" w:eastAsia="zh-CN"/>
          <w14:textFill>
            <w14:solidFill>
              <w14:schemeClr w14:val="tx1"/>
            </w14:solidFill>
          </w14:textFill>
        </w:rPr>
        <w:t>20%</w:t>
      </w:r>
      <w:r>
        <w:rPr>
          <w:rFonts w:hint="eastAsia"/>
          <w:b/>
          <w:bCs/>
          <w:color w:val="000000" w:themeColor="text1"/>
          <w:lang w:val="en-US" w:eastAsia="zh-CN"/>
          <w14:textFill>
            <w14:solidFill>
              <w14:schemeClr w14:val="tx1"/>
            </w14:solidFill>
          </w14:textFill>
        </w:rPr>
        <w:t>。</w:t>
      </w:r>
    </w:p>
    <w:p>
      <w:pPr>
        <w:keepNext w:val="0"/>
        <w:keepLines w:val="0"/>
        <w:pageBreakBefore w:val="0"/>
        <w:widowControl/>
        <w:kinsoku/>
        <w:wordWrap/>
        <w:overflowPunct/>
        <w:topLinePunct w:val="0"/>
        <w:bidi w:val="0"/>
        <w:adjustRightInd/>
        <w:spacing w:line="240" w:lineRule="auto"/>
        <w:ind w:firstLine="632" w:firstLineChars="200"/>
        <w:rPr>
          <w:rFonts w:hint="eastAsia"/>
          <w:b/>
          <w:bCs/>
          <w:color w:val="000000" w:themeColor="text1"/>
          <w:lang w:val="en-US" w:eastAsia="zh-CN"/>
          <w14:textFill>
            <w14:solidFill>
              <w14:schemeClr w14:val="tx1"/>
            </w14:solidFill>
          </w14:textFill>
        </w:rPr>
      </w:pPr>
      <w:r>
        <w:rPr>
          <w:rFonts w:hint="eastAsia" w:ascii="楷体_GB2312" w:hAnsi="楷体_GB2312" w:eastAsia="楷体_GB2312" w:cs="楷体_GB2312"/>
          <w:b/>
          <w:color w:val="000000" w:themeColor="text1"/>
          <w:kern w:val="0"/>
          <w:sz w:val="32"/>
          <w:szCs w:val="32"/>
          <w:u w:color="000000"/>
          <w:lang w:val="en-US" w:eastAsia="zh-CN" w:bidi="ar-SA"/>
          <w14:textFill>
            <w14:solidFill>
              <w14:schemeClr w14:val="tx1"/>
            </w14:solidFill>
          </w14:textFill>
        </w:rPr>
        <w:t>4.秸秆产业化利用奖补。</w:t>
      </w:r>
      <w:r>
        <w:rPr>
          <w:rFonts w:hint="eastAsia"/>
          <w:color w:val="000000" w:themeColor="text1"/>
          <w:lang w:val="en-US" w:eastAsia="zh-CN"/>
          <w14:textFill>
            <w14:solidFill>
              <w14:schemeClr w14:val="tx1"/>
            </w14:solidFill>
          </w14:textFill>
        </w:rPr>
        <w:t xml:space="preserve">对经区、乡镇认定利用秸秆 </w:t>
      </w:r>
      <w:r>
        <w:rPr>
          <w:rFonts w:hint="default"/>
          <w:color w:val="000000" w:themeColor="text1"/>
          <w:lang w:val="en-US" w:eastAsia="zh-CN"/>
          <w14:textFill>
            <w14:solidFill>
              <w14:schemeClr w14:val="tx1"/>
            </w14:solidFill>
          </w14:textFill>
        </w:rPr>
        <w:t xml:space="preserve">500 </w:t>
      </w:r>
      <w:r>
        <w:rPr>
          <w:rFonts w:hint="eastAsia"/>
          <w:color w:val="000000" w:themeColor="text1"/>
          <w:lang w:val="en-US" w:eastAsia="zh-CN"/>
          <w14:textFill>
            <w14:solidFill>
              <w14:schemeClr w14:val="tx1"/>
            </w14:solidFill>
          </w14:textFill>
        </w:rPr>
        <w:t>吨（含</w:t>
      </w:r>
      <w:r>
        <w:rPr>
          <w:rFonts w:hint="default"/>
          <w:color w:val="000000" w:themeColor="text1"/>
          <w:lang w:val="en-US" w:eastAsia="zh-CN"/>
          <w14:textFill>
            <w14:solidFill>
              <w14:schemeClr w14:val="tx1"/>
            </w14:solidFill>
          </w14:textFill>
        </w:rPr>
        <w:t>500</w:t>
      </w:r>
      <w:r>
        <w:rPr>
          <w:rFonts w:hint="eastAsia"/>
          <w:color w:val="000000" w:themeColor="text1"/>
          <w:lang w:val="en-US" w:eastAsia="zh-CN"/>
          <w14:textFill>
            <w14:solidFill>
              <w14:schemeClr w14:val="tx1"/>
            </w14:solidFill>
          </w14:textFill>
        </w:rPr>
        <w:t>吨）以上的秸秆综合利用企业，根据实际利用水稻、油菜（含玉米、薯类、豆类等秸秆）等秸秆量，分别给予</w:t>
      </w:r>
      <w:r>
        <w:rPr>
          <w:rFonts w:hint="default"/>
          <w:color w:val="000000" w:themeColor="text1"/>
          <w:lang w:val="en-US" w:eastAsia="zh-CN"/>
          <w14:textFill>
            <w14:solidFill>
              <w14:schemeClr w14:val="tx1"/>
            </w14:solidFill>
          </w14:textFill>
        </w:rPr>
        <w:t>60</w:t>
      </w:r>
      <w:r>
        <w:rPr>
          <w:rFonts w:hint="eastAsia"/>
          <w:color w:val="000000" w:themeColor="text1"/>
          <w:lang w:val="en-US" w:eastAsia="zh-CN"/>
          <w14:textFill>
            <w14:solidFill>
              <w14:schemeClr w14:val="tx1"/>
            </w14:solidFill>
          </w14:textFill>
        </w:rPr>
        <w:t>元</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吨、</w:t>
      </w:r>
      <w:r>
        <w:rPr>
          <w:rFonts w:hint="default"/>
          <w:color w:val="000000" w:themeColor="text1"/>
          <w:lang w:val="en-US" w:eastAsia="zh-CN"/>
          <w14:textFill>
            <w14:solidFill>
              <w14:schemeClr w14:val="tx1"/>
            </w14:solidFill>
          </w14:textFill>
        </w:rPr>
        <w:t>36</w:t>
      </w:r>
      <w:r>
        <w:rPr>
          <w:rFonts w:hint="eastAsia"/>
          <w:color w:val="000000" w:themeColor="text1"/>
          <w:lang w:val="en-US" w:eastAsia="zh-CN"/>
          <w14:textFill>
            <w14:solidFill>
              <w14:schemeClr w14:val="tx1"/>
            </w14:solidFill>
          </w14:textFill>
        </w:rPr>
        <w:t>元</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吨奖补。</w:t>
      </w:r>
      <w:r>
        <w:rPr>
          <w:rFonts w:hint="eastAsia"/>
          <w:b/>
          <w:bCs/>
          <w:color w:val="000000" w:themeColor="text1"/>
          <w:lang w:val="en-US" w:eastAsia="zh-CN"/>
          <w14:textFill>
            <w14:solidFill>
              <w14:schemeClr w14:val="tx1"/>
            </w14:solidFill>
          </w14:textFill>
        </w:rPr>
        <w:t xml:space="preserve">奖补资金由省财政承担 </w:t>
      </w:r>
      <w:r>
        <w:rPr>
          <w:rFonts w:hint="default"/>
          <w:b/>
          <w:bCs/>
          <w:color w:val="000000" w:themeColor="text1"/>
          <w:lang w:val="en-US" w:eastAsia="zh-CN"/>
          <w14:textFill>
            <w14:solidFill>
              <w14:schemeClr w14:val="tx1"/>
            </w14:solidFill>
          </w14:textFill>
        </w:rPr>
        <w:t>60%</w:t>
      </w:r>
      <w:r>
        <w:rPr>
          <w:rFonts w:hint="eastAsia"/>
          <w:b/>
          <w:bCs/>
          <w:color w:val="000000" w:themeColor="text1"/>
          <w:lang w:val="en-US" w:eastAsia="zh-CN"/>
          <w14:textFill>
            <w14:solidFill>
              <w14:schemeClr w14:val="tx1"/>
            </w14:solidFill>
          </w14:textFill>
        </w:rPr>
        <w:t xml:space="preserve">，区财政承担 </w:t>
      </w:r>
      <w:r>
        <w:rPr>
          <w:rFonts w:hint="default"/>
          <w:b/>
          <w:bCs/>
          <w:color w:val="000000" w:themeColor="text1"/>
          <w:lang w:val="en-US" w:eastAsia="zh-CN"/>
          <w14:textFill>
            <w14:solidFill>
              <w14:schemeClr w14:val="tx1"/>
            </w14:solidFill>
          </w14:textFill>
        </w:rPr>
        <w:t>40%</w:t>
      </w:r>
      <w:r>
        <w:rPr>
          <w:rFonts w:hint="eastAsia"/>
          <w:b/>
          <w:bCs/>
          <w:color w:val="000000" w:themeColor="text1"/>
          <w:lang w:val="en-US" w:eastAsia="zh-CN"/>
          <w14:textFill>
            <w14:solidFill>
              <w14:schemeClr w14:val="tx1"/>
            </w14:solidFill>
          </w14:textFill>
        </w:rPr>
        <w:t>。</w:t>
      </w:r>
    </w:p>
    <w:p>
      <w:pPr>
        <w:keepNext w:val="0"/>
        <w:keepLines w:val="0"/>
        <w:pageBreakBefore w:val="0"/>
        <w:widowControl/>
        <w:numPr>
          <w:ilvl w:val="0"/>
          <w:numId w:val="0"/>
        </w:numPr>
        <w:kinsoku/>
        <w:wordWrap/>
        <w:overflowPunct/>
        <w:topLinePunct w:val="0"/>
        <w:bidi w:val="0"/>
        <w:adjustRightInd/>
        <w:spacing w:line="240" w:lineRule="auto"/>
        <w:ind w:firstLine="632" w:firstLineChars="200"/>
        <w:rPr>
          <w:rFonts w:hint="eastAsia"/>
          <w:b/>
          <w:bCs/>
          <w:color w:val="000000" w:themeColor="text1"/>
          <w:lang w:val="en-US" w:eastAsia="zh-CN"/>
          <w14:textFill>
            <w14:solidFill>
              <w14:schemeClr w14:val="tx1"/>
            </w14:solidFill>
          </w14:textFill>
        </w:rPr>
      </w:pPr>
      <w:r>
        <w:rPr>
          <w:rFonts w:hint="eastAsia" w:ascii="楷体_GB2312" w:hAnsi="楷体_GB2312" w:eastAsia="楷体_GB2312" w:cs="楷体_GB2312"/>
          <w:b/>
          <w:color w:val="000000" w:themeColor="text1"/>
          <w:kern w:val="0"/>
          <w:sz w:val="32"/>
          <w:szCs w:val="32"/>
          <w:u w:color="000000"/>
          <w:lang w:val="en-US" w:eastAsia="zh-CN" w:bidi="ar-SA"/>
          <w14:textFill>
            <w14:solidFill>
              <w14:schemeClr w14:val="tx1"/>
            </w14:solidFill>
          </w14:textFill>
        </w:rPr>
        <w:t>5.秸秆博览会参展奖补。</w:t>
      </w:r>
      <w:r>
        <w:rPr>
          <w:color w:val="000000" w:themeColor="text1"/>
          <w:lang w:val="en-US" w:eastAsia="zh-CN"/>
          <w14:textFill>
            <w14:solidFill>
              <w14:schemeClr w14:val="tx1"/>
            </w14:solidFill>
          </w14:textFill>
        </w:rPr>
        <w:t>由区农业农村局组织，代表我区参</w:t>
      </w:r>
      <w:r>
        <w:rPr>
          <w:rFonts w:hint="eastAsia"/>
          <w:color w:val="000000" w:themeColor="text1"/>
          <w:lang w:val="en-US" w:eastAsia="zh-CN"/>
          <w14:textFill>
            <w14:solidFill>
              <w14:schemeClr w14:val="tx1"/>
            </w14:solidFill>
          </w14:textFill>
        </w:rPr>
        <w:t>加安徽省秸秆产业博览会的企业，每家补助0.5万元。参展展品获铜奖补助0.3万元/个，获银奖的补助0.4万元/个，获金奖补助0.8万元/个。</w:t>
      </w:r>
      <w:r>
        <w:rPr>
          <w:rFonts w:hint="eastAsia"/>
          <w:b/>
          <w:bCs/>
          <w:color w:val="000000" w:themeColor="text1"/>
          <w:lang w:val="en-US" w:eastAsia="zh-CN"/>
          <w14:textFill>
            <w14:solidFill>
              <w14:schemeClr w14:val="tx1"/>
            </w14:solidFill>
          </w14:textFill>
        </w:rPr>
        <w:t>奖励资金由区财政承担。</w:t>
      </w:r>
    </w:p>
    <w:p>
      <w:pPr>
        <w:keepNext w:val="0"/>
        <w:keepLines w:val="0"/>
        <w:pageBreakBefore w:val="0"/>
        <w:widowControl/>
        <w:suppressLineNumbers w:val="0"/>
        <w:kinsoku/>
        <w:wordWrap/>
        <w:overflowPunct/>
        <w:topLinePunct w:val="0"/>
        <w:bidi w:val="0"/>
        <w:adjustRightInd/>
        <w:spacing w:line="240" w:lineRule="auto"/>
        <w:ind w:firstLine="632" w:firstLineChars="200"/>
        <w:jc w:val="left"/>
        <w:rPr>
          <w:b/>
          <w:bCs/>
          <w:color w:val="000000" w:themeColor="text1"/>
          <w14:textFill>
            <w14:solidFill>
              <w14:schemeClr w14:val="tx1"/>
            </w14:solidFill>
          </w14:textFill>
        </w:rPr>
      </w:pPr>
      <w:r>
        <w:rPr>
          <w:rFonts w:hint="eastAsia" w:ascii="楷体_GB2312" w:hAnsi="楷体_GB2312" w:eastAsia="楷体_GB2312" w:cs="楷体_GB2312"/>
          <w:b/>
          <w:color w:val="000000" w:themeColor="text1"/>
          <w:kern w:val="0"/>
          <w:sz w:val="32"/>
          <w:szCs w:val="32"/>
          <w:u w:color="000000"/>
          <w:lang w:val="en-US" w:eastAsia="zh-CN" w:bidi="ar-SA"/>
          <w14:textFill>
            <w14:solidFill>
              <w14:schemeClr w14:val="tx1"/>
            </w14:solidFill>
          </w14:textFill>
        </w:rPr>
        <w:t>6.秸秆博览会签约项目奖补。</w:t>
      </w:r>
      <w:r>
        <w:rPr>
          <w:rFonts w:ascii="仿宋_GB2312" w:hAnsi="宋体" w:eastAsia="仿宋_GB2312" w:cs="仿宋_GB2312"/>
          <w:color w:val="000000" w:themeColor="text1"/>
          <w:kern w:val="0"/>
          <w:sz w:val="32"/>
          <w:szCs w:val="32"/>
          <w:u w:color="000000"/>
          <w:lang w:val="en-US" w:eastAsia="zh-CN" w:bidi="ar"/>
          <w14:textFill>
            <w14:solidFill>
              <w14:schemeClr w14:val="tx1"/>
            </w14:solidFill>
          </w14:textFill>
        </w:rPr>
        <w:t>对安徽省秸秆综合利用产业博</w:t>
      </w:r>
      <w:r>
        <w:rPr>
          <w:rFonts w:hint="eastAsia" w:ascii="仿宋_GB2312" w:hAnsi="宋体" w:eastAsia="仿宋_GB2312" w:cs="仿宋_GB2312"/>
          <w:color w:val="000000" w:themeColor="text1"/>
          <w:kern w:val="0"/>
          <w:sz w:val="32"/>
          <w:szCs w:val="32"/>
          <w:u w:color="000000"/>
          <w:lang w:val="en-US" w:eastAsia="zh-CN" w:bidi="ar"/>
          <w14:textFill>
            <w14:solidFill>
              <w14:schemeClr w14:val="tx1"/>
            </w14:solidFill>
          </w14:textFill>
        </w:rPr>
        <w:t xml:space="preserve">览会重点签约项目竣工投产的，对项目投资总额在 </w:t>
      </w:r>
      <w:r>
        <w:rPr>
          <w:rFonts w:hint="default" w:ascii="Times New Roman" w:hAnsi="Times New Roman" w:eastAsia="宋体" w:cs="Times New Roman"/>
          <w:color w:val="000000" w:themeColor="text1"/>
          <w:kern w:val="0"/>
          <w:sz w:val="32"/>
          <w:szCs w:val="32"/>
          <w:u w:color="000000"/>
          <w:lang w:val="en-US" w:eastAsia="zh-CN" w:bidi="ar"/>
          <w14:textFill>
            <w14:solidFill>
              <w14:schemeClr w14:val="tx1"/>
            </w14:solidFill>
          </w14:textFill>
        </w:rPr>
        <w:t xml:space="preserve">1000 </w:t>
      </w:r>
      <w:r>
        <w:rPr>
          <w:rFonts w:hint="eastAsia" w:ascii="仿宋_GB2312" w:hAnsi="宋体" w:eastAsia="仿宋_GB2312" w:cs="仿宋_GB2312"/>
          <w:color w:val="000000" w:themeColor="text1"/>
          <w:kern w:val="0"/>
          <w:sz w:val="32"/>
          <w:szCs w:val="32"/>
          <w:u w:color="000000"/>
          <w:lang w:val="en-US" w:eastAsia="zh-CN" w:bidi="ar"/>
          <w14:textFill>
            <w14:solidFill>
              <w14:schemeClr w14:val="tx1"/>
            </w14:solidFill>
          </w14:textFill>
        </w:rPr>
        <w:t xml:space="preserve">万元（含 </w:t>
      </w:r>
      <w:r>
        <w:rPr>
          <w:rFonts w:hint="default" w:ascii="Times New Roman" w:hAnsi="Times New Roman" w:eastAsia="宋体" w:cs="Times New Roman"/>
          <w:color w:val="000000" w:themeColor="text1"/>
          <w:kern w:val="0"/>
          <w:sz w:val="32"/>
          <w:szCs w:val="32"/>
          <w:u w:color="000000"/>
          <w:lang w:val="en-US" w:eastAsia="zh-CN" w:bidi="ar"/>
          <w14:textFill>
            <w14:solidFill>
              <w14:schemeClr w14:val="tx1"/>
            </w14:solidFill>
          </w14:textFill>
        </w:rPr>
        <w:t xml:space="preserve">1000 </w:t>
      </w:r>
      <w:r>
        <w:rPr>
          <w:rFonts w:hint="eastAsia" w:ascii="仿宋_GB2312" w:hAnsi="宋体" w:eastAsia="仿宋_GB2312" w:cs="仿宋_GB2312"/>
          <w:color w:val="000000" w:themeColor="text1"/>
          <w:kern w:val="0"/>
          <w:sz w:val="32"/>
          <w:szCs w:val="32"/>
          <w:u w:color="000000"/>
          <w:lang w:val="en-US" w:eastAsia="zh-CN" w:bidi="ar"/>
          <w14:textFill>
            <w14:solidFill>
              <w14:schemeClr w14:val="tx1"/>
            </w14:solidFill>
          </w14:textFill>
        </w:rPr>
        <w:t>万元）以上的，按照不超过项目总投资额的</w:t>
      </w:r>
      <w:r>
        <w:rPr>
          <w:rFonts w:hint="default" w:ascii="Times New Roman" w:hAnsi="Times New Roman" w:eastAsia="宋体" w:cs="Times New Roman"/>
          <w:color w:val="000000" w:themeColor="text1"/>
          <w:kern w:val="0"/>
          <w:sz w:val="32"/>
          <w:szCs w:val="32"/>
          <w:u w:color="000000"/>
          <w:lang w:val="en-US" w:eastAsia="zh-CN" w:bidi="ar"/>
          <w14:textFill>
            <w14:solidFill>
              <w14:schemeClr w14:val="tx1"/>
            </w14:solidFill>
          </w14:textFill>
        </w:rPr>
        <w:t>10%</w:t>
      </w:r>
      <w:r>
        <w:rPr>
          <w:rFonts w:hint="eastAsia" w:ascii="仿宋_GB2312" w:hAnsi="宋体" w:eastAsia="仿宋_GB2312" w:cs="仿宋_GB2312"/>
          <w:color w:val="000000" w:themeColor="text1"/>
          <w:kern w:val="0"/>
          <w:sz w:val="32"/>
          <w:szCs w:val="32"/>
          <w:u w:color="000000"/>
          <w:lang w:val="en-US" w:eastAsia="zh-CN" w:bidi="ar"/>
          <w14:textFill>
            <w14:solidFill>
              <w14:schemeClr w14:val="tx1"/>
            </w14:solidFill>
          </w14:textFill>
        </w:rPr>
        <w:t>奖补，单个项目最多不超过</w:t>
      </w:r>
      <w:r>
        <w:rPr>
          <w:rFonts w:hint="default" w:ascii="Times New Roman" w:hAnsi="Times New Roman" w:eastAsia="宋体" w:cs="Times New Roman"/>
          <w:color w:val="000000" w:themeColor="text1"/>
          <w:kern w:val="0"/>
          <w:sz w:val="32"/>
          <w:szCs w:val="32"/>
          <w:u w:color="000000"/>
          <w:lang w:val="en-US" w:eastAsia="zh-CN" w:bidi="ar"/>
          <w14:textFill>
            <w14:solidFill>
              <w14:schemeClr w14:val="tx1"/>
            </w14:solidFill>
          </w14:textFill>
        </w:rPr>
        <w:t>500</w:t>
      </w:r>
      <w:r>
        <w:rPr>
          <w:rFonts w:hint="eastAsia" w:ascii="仿宋_GB2312" w:hAnsi="宋体" w:eastAsia="仿宋_GB2312" w:cs="仿宋_GB2312"/>
          <w:color w:val="000000" w:themeColor="text1"/>
          <w:kern w:val="0"/>
          <w:sz w:val="32"/>
          <w:szCs w:val="32"/>
          <w:u w:color="000000"/>
          <w:lang w:val="en-US" w:eastAsia="zh-CN" w:bidi="ar"/>
          <w14:textFill>
            <w14:solidFill>
              <w14:schemeClr w14:val="tx1"/>
            </w14:solidFill>
          </w14:textFill>
        </w:rPr>
        <w:t>万元，</w:t>
      </w:r>
      <w:r>
        <w:rPr>
          <w:rFonts w:hint="eastAsia" w:ascii="仿宋_GB2312" w:hAnsi="宋体" w:eastAsia="仿宋_GB2312" w:cs="仿宋_GB2312"/>
          <w:b/>
          <w:bCs/>
          <w:color w:val="000000" w:themeColor="text1"/>
          <w:kern w:val="0"/>
          <w:sz w:val="32"/>
          <w:szCs w:val="32"/>
          <w:u w:color="000000"/>
          <w:lang w:val="en-US" w:eastAsia="zh-CN" w:bidi="ar"/>
          <w14:textFill>
            <w14:solidFill>
              <w14:schemeClr w14:val="tx1"/>
            </w14:solidFill>
          </w14:textFill>
        </w:rPr>
        <w:t>奖励资金由省财政与区财政各承担</w:t>
      </w:r>
      <w:r>
        <w:rPr>
          <w:rFonts w:hint="default" w:ascii="Times New Roman" w:hAnsi="Times New Roman" w:eastAsia="宋体" w:cs="Times New Roman"/>
          <w:b/>
          <w:bCs/>
          <w:color w:val="000000" w:themeColor="text1"/>
          <w:kern w:val="0"/>
          <w:sz w:val="32"/>
          <w:szCs w:val="32"/>
          <w:u w:color="000000"/>
          <w:lang w:val="en-US" w:eastAsia="zh-CN" w:bidi="ar"/>
          <w14:textFill>
            <w14:solidFill>
              <w14:schemeClr w14:val="tx1"/>
            </w14:solidFill>
          </w14:textFill>
        </w:rPr>
        <w:t>50%</w:t>
      </w:r>
      <w:r>
        <w:rPr>
          <w:rFonts w:hint="eastAsia" w:ascii="Times New Roman" w:hAnsi="Times New Roman" w:eastAsia="宋体" w:cs="Times New Roman"/>
          <w:b/>
          <w:bCs/>
          <w:color w:val="000000" w:themeColor="text1"/>
          <w:kern w:val="0"/>
          <w:sz w:val="32"/>
          <w:szCs w:val="32"/>
          <w:u w:color="000000"/>
          <w:lang w:val="en-US" w:eastAsia="zh-CN" w:bidi="ar"/>
          <w14:textFill>
            <w14:solidFill>
              <w14:schemeClr w14:val="tx1"/>
            </w14:solidFill>
          </w14:textFill>
        </w:rPr>
        <w:t>。</w:t>
      </w:r>
    </w:p>
    <w:p>
      <w:pPr>
        <w:keepNext w:val="0"/>
        <w:keepLines w:val="0"/>
        <w:pageBreakBefore w:val="0"/>
        <w:widowControl/>
        <w:kinsoku/>
        <w:wordWrap/>
        <w:overflowPunct/>
        <w:topLinePunct w:val="0"/>
        <w:bidi w:val="0"/>
        <w:adjustRightInd/>
        <w:spacing w:line="240" w:lineRule="auto"/>
        <w:ind w:firstLine="632" w:firstLineChars="200"/>
        <w:rPr>
          <w:rFonts w:hint="eastAsia" w:ascii="楷体_GB2312" w:hAnsi="楷体_GB2312" w:eastAsia="楷体_GB2312" w:cs="楷体_GB2312"/>
          <w:b/>
          <w:color w:val="000000" w:themeColor="text1"/>
          <w:kern w:val="0"/>
          <w:sz w:val="32"/>
          <w:szCs w:val="32"/>
          <w:u w:color="000000"/>
          <w:lang w:val="en-US" w:eastAsia="zh-CN" w:bidi="ar-SA"/>
          <w14:textFill>
            <w14:solidFill>
              <w14:schemeClr w14:val="tx1"/>
            </w14:solidFill>
          </w14:textFill>
        </w:rPr>
      </w:pPr>
      <w:r>
        <w:rPr>
          <w:rFonts w:hint="eastAsia" w:ascii="楷体_GB2312" w:hAnsi="楷体_GB2312" w:eastAsia="楷体_GB2312" w:cs="楷体_GB2312"/>
          <w:b/>
          <w:color w:val="000000" w:themeColor="text1"/>
          <w:kern w:val="0"/>
          <w:sz w:val="32"/>
          <w:szCs w:val="32"/>
          <w:u w:color="000000"/>
          <w:lang w:val="en-US" w:eastAsia="zh-CN" w:bidi="ar-SA"/>
          <w14:textFill>
            <w14:solidFill>
              <w14:schemeClr w14:val="tx1"/>
            </w14:solidFill>
          </w14:textFill>
        </w:rPr>
        <w:t>7.省委省政府、市委市政府、区委区政府确定的秸秆综合利用其他重点事项。</w:t>
      </w:r>
    </w:p>
    <w:p>
      <w:pPr>
        <w:keepNext w:val="0"/>
        <w:keepLines w:val="0"/>
        <w:pageBreakBefore w:val="0"/>
        <w:widowControl/>
        <w:kinsoku/>
        <w:wordWrap/>
        <w:overflowPunct/>
        <w:topLinePunct w:val="0"/>
        <w:bidi w:val="0"/>
        <w:adjustRightInd/>
        <w:spacing w:line="240" w:lineRule="auto"/>
        <w:ind w:firstLine="632" w:firstLineChars="200"/>
        <w:rPr>
          <w:rFonts w:eastAsia="黑体"/>
          <w:color w:val="000000" w:themeColor="text1"/>
          <w:szCs w:val="32"/>
          <w14:textFill>
            <w14:solidFill>
              <w14:schemeClr w14:val="tx1"/>
            </w14:solidFill>
          </w14:textFill>
        </w:rPr>
      </w:pPr>
      <w:r>
        <w:rPr>
          <w:rFonts w:hint="eastAsia" w:hAnsi="黑体" w:eastAsia="黑体"/>
          <w:color w:val="000000" w:themeColor="text1"/>
          <w:szCs w:val="32"/>
          <w:lang w:eastAsia="zh-CN"/>
          <w14:textFill>
            <w14:solidFill>
              <w14:schemeClr w14:val="tx1"/>
            </w14:solidFill>
          </w14:textFill>
        </w:rPr>
        <w:t>五</w:t>
      </w:r>
      <w:r>
        <w:rPr>
          <w:rFonts w:hAnsi="黑体" w:eastAsia="黑体"/>
          <w:color w:val="000000" w:themeColor="text1"/>
          <w:szCs w:val="32"/>
          <w14:textFill>
            <w14:solidFill>
              <w14:schemeClr w14:val="tx1"/>
            </w14:solidFill>
          </w14:textFill>
        </w:rPr>
        <w:t>、保障措施</w:t>
      </w:r>
    </w:p>
    <w:p>
      <w:pPr>
        <w:keepNext w:val="0"/>
        <w:keepLines w:val="0"/>
        <w:pageBreakBefore w:val="0"/>
        <w:widowControl/>
        <w:kinsoku/>
        <w:wordWrap/>
        <w:overflowPunct/>
        <w:topLinePunct w:val="0"/>
        <w:bidi w:val="0"/>
        <w:adjustRightInd/>
        <w:spacing w:line="240" w:lineRule="auto"/>
        <w:ind w:firstLine="632" w:firstLineChars="200"/>
        <w:rPr>
          <w:color w:val="000000" w:themeColor="text1"/>
          <w:szCs w:val="32"/>
          <w14:textFill>
            <w14:solidFill>
              <w14:schemeClr w14:val="tx1"/>
            </w14:solidFill>
          </w14:textFill>
        </w:rPr>
      </w:pPr>
      <w:r>
        <w:rPr>
          <w:rFonts w:hint="eastAsia" w:ascii="楷体_GB2312" w:hAnsi="楷体_GB2312" w:eastAsia="楷体_GB2312" w:cs="楷体_GB2312"/>
          <w:b/>
          <w:color w:val="000000" w:themeColor="text1"/>
          <w:kern w:val="0"/>
          <w:sz w:val="32"/>
          <w:szCs w:val="32"/>
          <w:u w:color="000000"/>
          <w:lang w:val="en-US" w:eastAsia="zh-CN" w:bidi="ar-SA"/>
          <w14:textFill>
            <w14:solidFill>
              <w14:schemeClr w14:val="tx1"/>
            </w14:solidFill>
          </w14:textFill>
        </w:rPr>
        <w:t>（一）落实工作责任。</w:t>
      </w:r>
      <w:r>
        <w:rPr>
          <w:rFonts w:hint="default"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t>各责任单位认真落实农作物秸秆综合利用主体责任，发挥统筹协调作用，明确分工、压实责任、精准施策、合力推进，形成政府统一领导、部门密切配合的良好工作格局，全力推进农作物秸秆综合利用。</w:t>
      </w:r>
      <w:r>
        <w:rPr>
          <w:rFonts w:hint="eastAsia"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t>各乡镇</w:t>
      </w:r>
      <w:r>
        <w:rPr>
          <w:rFonts w:hint="default"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t>要</w:t>
      </w:r>
      <w:r>
        <w:rPr>
          <w:rFonts w:hint="eastAsia"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t>以行政村为单位，建立秸秆禁烧和离田转运机制，确保秸秆收集、运输渠道畅通</w:t>
      </w:r>
      <w:r>
        <w:rPr>
          <w:rFonts w:hint="eastAsia" w:hAnsi="仿宋_GB2312" w:cs="Times New Roman"/>
          <w:color w:val="000000" w:themeColor="text1"/>
          <w:kern w:val="0"/>
          <w:sz w:val="32"/>
          <w:szCs w:val="32"/>
          <w:u w:color="000000"/>
          <w:lang w:val="en-US" w:eastAsia="zh-CN" w:bidi="ar-SA"/>
          <w14:textFill>
            <w14:solidFill>
              <w14:schemeClr w14:val="tx1"/>
            </w14:solidFill>
          </w14:textFill>
        </w:rPr>
        <w:t>，创新秸秆综合利用方式方法，全力推进秸秆禁烧和综合利用工作</w:t>
      </w:r>
      <w:r>
        <w:rPr>
          <w:rFonts w:hint="eastAsia"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t>。</w:t>
      </w:r>
    </w:p>
    <w:p>
      <w:pPr>
        <w:keepNext w:val="0"/>
        <w:keepLines w:val="0"/>
        <w:pageBreakBefore w:val="0"/>
        <w:widowControl/>
        <w:kinsoku/>
        <w:wordWrap/>
        <w:overflowPunct/>
        <w:topLinePunct w:val="0"/>
        <w:bidi w:val="0"/>
        <w:adjustRightInd/>
        <w:spacing w:line="240" w:lineRule="auto"/>
        <w:ind w:firstLine="632" w:firstLineChars="200"/>
        <w:rPr>
          <w:rFonts w:hint="default"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pPr>
      <w:r>
        <w:rPr>
          <w:rFonts w:hint="eastAsia" w:ascii="楷体_GB2312" w:hAnsi="楷体_GB2312" w:eastAsia="楷体_GB2312" w:cs="楷体_GB2312"/>
          <w:b/>
          <w:color w:val="000000" w:themeColor="text1"/>
          <w:szCs w:val="32"/>
          <w14:textFill>
            <w14:solidFill>
              <w14:schemeClr w14:val="tx1"/>
            </w14:solidFill>
          </w14:textFill>
        </w:rPr>
        <w:t>（二）明确部门职责。</w:t>
      </w:r>
      <w:r>
        <w:rPr>
          <w:rFonts w:hint="default"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t>各责任单位各负其责，加强协作，共同推进秸秆综合利用工作。</w:t>
      </w:r>
      <w:r>
        <w:rPr>
          <w:rFonts w:hint="eastAsia" w:hAnsi="仿宋_GB2312" w:cs="Times New Roman"/>
          <w:b w:val="0"/>
          <w:bCs w:val="0"/>
          <w:color w:val="000000" w:themeColor="text1"/>
          <w:kern w:val="0"/>
          <w:sz w:val="32"/>
          <w:szCs w:val="32"/>
          <w:u w:color="000000"/>
          <w:lang w:val="en-US" w:eastAsia="zh-CN" w:bidi="ar-SA"/>
          <w14:textFill>
            <w14:solidFill>
              <w14:schemeClr w14:val="tx1"/>
            </w14:solidFill>
          </w14:textFill>
        </w:rPr>
        <w:t>区林业局、区应急管理局、区公安分局加强秸秆禁烧执法力度，从源头管控秸秆焚烧风险。</w:t>
      </w:r>
      <w:r>
        <w:rPr>
          <w:rFonts w:hint="default" w:ascii="Times New Roman" w:hAnsi="仿宋_GB2312" w:eastAsia="仿宋_GB2312" w:cs="Times New Roman"/>
          <w:b w:val="0"/>
          <w:bCs w:val="0"/>
          <w:color w:val="000000" w:themeColor="text1"/>
          <w:kern w:val="0"/>
          <w:sz w:val="32"/>
          <w:szCs w:val="32"/>
          <w:u w:color="000000"/>
          <w:lang w:val="en-US" w:eastAsia="zh-CN" w:bidi="ar-SA"/>
          <w14:textFill>
            <w14:solidFill>
              <w14:schemeClr w14:val="tx1"/>
            </w14:solidFill>
          </w14:textFill>
        </w:rPr>
        <w:t>区生态环境分局</w:t>
      </w:r>
      <w:r>
        <w:rPr>
          <w:rFonts w:hint="eastAsia" w:hAnsi="仿宋_GB2312" w:cs="Times New Roman"/>
          <w:b w:val="0"/>
          <w:bCs w:val="0"/>
          <w:color w:val="000000" w:themeColor="text1"/>
          <w:kern w:val="0"/>
          <w:sz w:val="32"/>
          <w:szCs w:val="32"/>
          <w:u w:color="000000"/>
          <w:lang w:val="en-US" w:eastAsia="zh-CN" w:bidi="ar-SA"/>
          <w14:textFill>
            <w14:solidFill>
              <w14:schemeClr w14:val="tx1"/>
            </w14:solidFill>
          </w14:textFill>
        </w:rPr>
        <w:t>牵头</w:t>
      </w:r>
      <w:r>
        <w:rPr>
          <w:rFonts w:hint="default" w:ascii="Times New Roman" w:hAnsi="仿宋_GB2312" w:eastAsia="仿宋_GB2312" w:cs="Times New Roman"/>
          <w:b w:val="0"/>
          <w:bCs w:val="0"/>
          <w:color w:val="000000" w:themeColor="text1"/>
          <w:kern w:val="0"/>
          <w:sz w:val="32"/>
          <w:szCs w:val="32"/>
          <w:u w:color="000000"/>
          <w:lang w:val="en-US" w:eastAsia="zh-CN" w:bidi="ar-SA"/>
          <w14:textFill>
            <w14:solidFill>
              <w14:schemeClr w14:val="tx1"/>
            </w14:solidFill>
          </w14:textFill>
        </w:rPr>
        <w:t>落实秸秆</w:t>
      </w:r>
      <w:r>
        <w:rPr>
          <w:rFonts w:hint="eastAsia" w:hAnsi="仿宋_GB2312" w:cs="Times New Roman"/>
          <w:b w:val="0"/>
          <w:bCs w:val="0"/>
          <w:color w:val="000000" w:themeColor="text1"/>
          <w:kern w:val="0"/>
          <w:sz w:val="32"/>
          <w:szCs w:val="32"/>
          <w:u w:color="000000"/>
          <w:lang w:val="en-US" w:eastAsia="zh-CN" w:bidi="ar-SA"/>
          <w14:textFill>
            <w14:solidFill>
              <w14:schemeClr w14:val="tx1"/>
            </w14:solidFill>
          </w14:textFill>
        </w:rPr>
        <w:t>全年</w:t>
      </w:r>
      <w:r>
        <w:rPr>
          <w:rFonts w:hint="default" w:ascii="Times New Roman" w:hAnsi="仿宋_GB2312" w:eastAsia="仿宋_GB2312" w:cs="Times New Roman"/>
          <w:b w:val="0"/>
          <w:bCs w:val="0"/>
          <w:color w:val="000000" w:themeColor="text1"/>
          <w:kern w:val="0"/>
          <w:sz w:val="32"/>
          <w:szCs w:val="32"/>
          <w:u w:color="000000"/>
          <w:lang w:val="en-US" w:eastAsia="zh-CN" w:bidi="ar-SA"/>
          <w14:textFill>
            <w14:solidFill>
              <w14:schemeClr w14:val="tx1"/>
            </w14:solidFill>
          </w14:textFill>
        </w:rPr>
        <w:t>禁烧工作责任，完善秸秆禁烧工作机制</w:t>
      </w:r>
      <w:r>
        <w:rPr>
          <w:rFonts w:hint="eastAsia" w:hAnsi="仿宋_GB2312" w:cs="Times New Roman"/>
          <w:b w:val="0"/>
          <w:bCs w:val="0"/>
          <w:color w:val="000000" w:themeColor="text1"/>
          <w:kern w:val="0"/>
          <w:sz w:val="32"/>
          <w:szCs w:val="32"/>
          <w:u w:color="000000"/>
          <w:lang w:val="en-US" w:eastAsia="zh-CN" w:bidi="ar-SA"/>
          <w14:textFill>
            <w14:solidFill>
              <w14:schemeClr w14:val="tx1"/>
            </w14:solidFill>
          </w14:textFill>
        </w:rPr>
        <w:t>，开展秸秆禁烧督查通报和年度目标考核</w:t>
      </w:r>
      <w:r>
        <w:rPr>
          <w:rFonts w:hint="default" w:ascii="Times New Roman" w:hAnsi="仿宋_GB2312" w:eastAsia="仿宋_GB2312" w:cs="Times New Roman"/>
          <w:b w:val="0"/>
          <w:bCs w:val="0"/>
          <w:color w:val="000000" w:themeColor="text1"/>
          <w:kern w:val="0"/>
          <w:sz w:val="32"/>
          <w:szCs w:val="32"/>
          <w:u w:color="000000"/>
          <w:lang w:val="en-US" w:eastAsia="zh-CN" w:bidi="ar-SA"/>
          <w14:textFill>
            <w14:solidFill>
              <w14:schemeClr w14:val="tx1"/>
            </w14:solidFill>
          </w14:textFill>
        </w:rPr>
        <w:t>。区农业农村局</w:t>
      </w:r>
      <w:r>
        <w:rPr>
          <w:rFonts w:hint="eastAsia" w:ascii="Times New Roman" w:hAnsi="仿宋_GB2312" w:eastAsia="仿宋_GB2312" w:cs="Times New Roman"/>
          <w:b w:val="0"/>
          <w:bCs w:val="0"/>
          <w:color w:val="000000" w:themeColor="text1"/>
          <w:kern w:val="0"/>
          <w:sz w:val="32"/>
          <w:szCs w:val="32"/>
          <w:u w:color="000000"/>
          <w:lang w:val="en-US" w:eastAsia="zh-CN" w:bidi="ar-SA"/>
          <w14:textFill>
            <w14:solidFill>
              <w14:schemeClr w14:val="tx1"/>
            </w14:solidFill>
          </w14:textFill>
        </w:rPr>
        <w:t>负责制定</w:t>
      </w:r>
      <w:r>
        <w:rPr>
          <w:rFonts w:hint="eastAsia" w:hAnsi="仿宋_GB2312" w:cs="Times New Roman"/>
          <w:b w:val="0"/>
          <w:bCs w:val="0"/>
          <w:color w:val="000000" w:themeColor="text1"/>
          <w:kern w:val="0"/>
          <w:sz w:val="32"/>
          <w:szCs w:val="32"/>
          <w:u w:color="000000"/>
          <w:lang w:val="en-US" w:eastAsia="zh-CN" w:bidi="ar-SA"/>
          <w14:textFill>
            <w14:solidFill>
              <w14:schemeClr w14:val="tx1"/>
            </w14:solidFill>
          </w14:textFill>
        </w:rPr>
        <w:t>秸秆综合利用</w:t>
      </w:r>
      <w:r>
        <w:rPr>
          <w:rFonts w:hint="eastAsia" w:ascii="Times New Roman" w:hAnsi="仿宋_GB2312" w:eastAsia="仿宋_GB2312" w:cs="Times New Roman"/>
          <w:b w:val="0"/>
          <w:bCs w:val="0"/>
          <w:color w:val="000000" w:themeColor="text1"/>
          <w:kern w:val="0"/>
          <w:sz w:val="32"/>
          <w:szCs w:val="32"/>
          <w:u w:color="000000"/>
          <w:lang w:val="en-US" w:eastAsia="zh-CN" w:bidi="ar-SA"/>
          <w14:textFill>
            <w14:solidFill>
              <w14:schemeClr w14:val="tx1"/>
            </w14:solidFill>
          </w14:textFill>
        </w:rPr>
        <w:t>方案</w:t>
      </w:r>
      <w:r>
        <w:rPr>
          <w:rFonts w:hint="eastAsia" w:hAnsi="仿宋_GB2312" w:cs="Times New Roman"/>
          <w:b w:val="0"/>
          <w:bCs w:val="0"/>
          <w:color w:val="000000" w:themeColor="text1"/>
          <w:kern w:val="0"/>
          <w:sz w:val="32"/>
          <w:szCs w:val="32"/>
          <w:u w:color="000000"/>
          <w:lang w:val="en-US" w:eastAsia="zh-CN" w:bidi="ar-SA"/>
          <w14:textFill>
            <w14:solidFill>
              <w14:schemeClr w14:val="tx1"/>
            </w14:solidFill>
          </w14:textFill>
        </w:rPr>
        <w:t>，根据奖补资金管理办法，兑现奖补资金。</w:t>
      </w:r>
      <w:r>
        <w:rPr>
          <w:rFonts w:hint="default"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t>组织相关企业参加202</w:t>
      </w:r>
      <w:r>
        <w:rPr>
          <w:rFonts w:hint="eastAsia"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t>3</w:t>
      </w:r>
      <w:r>
        <w:rPr>
          <w:rFonts w:hint="default"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t>年安徽</w:t>
      </w:r>
      <w:r>
        <w:rPr>
          <w:rFonts w:hint="eastAsia"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t>省秸秆暨畜禽养殖废弃物综合利用产业博览会</w:t>
      </w:r>
      <w:r>
        <w:rPr>
          <w:rFonts w:hint="default"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t>，落实项目技术咨询与服务，并结合项目实施，加强秸秆综合利用技术推广利用，实现技术投入与产出并重，推动秸秆综合利用</w:t>
      </w:r>
      <w:r>
        <w:rPr>
          <w:rFonts w:hint="eastAsia"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t>项目</w:t>
      </w:r>
      <w:r>
        <w:rPr>
          <w:rFonts w:hint="default"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t>顺利实施。区财政局负责落实区级配套资金，</w:t>
      </w:r>
      <w:r>
        <w:rPr>
          <w:rFonts w:hint="eastAsia" w:hAnsi="仿宋_GB2312" w:cs="Times New Roman"/>
          <w:color w:val="000000" w:themeColor="text1"/>
          <w:kern w:val="0"/>
          <w:sz w:val="32"/>
          <w:szCs w:val="32"/>
          <w:u w:color="000000"/>
          <w:lang w:val="en-US" w:eastAsia="zh-CN" w:bidi="ar-SA"/>
          <w14:textFill>
            <w14:solidFill>
              <w14:schemeClr w14:val="tx1"/>
            </w14:solidFill>
          </w14:textFill>
        </w:rPr>
        <w:t>制定资金管理办法，</w:t>
      </w:r>
      <w:r>
        <w:rPr>
          <w:rFonts w:hint="default"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t>加强资金使用监管，发挥资金使用效</w:t>
      </w:r>
      <w:r>
        <w:rPr>
          <w:rFonts w:hint="eastAsia" w:hAnsi="仿宋_GB2312" w:cs="Times New Roman"/>
          <w:color w:val="000000" w:themeColor="text1"/>
          <w:kern w:val="0"/>
          <w:sz w:val="32"/>
          <w:szCs w:val="32"/>
          <w:u w:color="000000"/>
          <w:lang w:val="en-US" w:eastAsia="zh-CN" w:bidi="ar-SA"/>
          <w14:textFill>
            <w14:solidFill>
              <w14:schemeClr w14:val="tx1"/>
            </w14:solidFill>
          </w14:textFill>
        </w:rPr>
        <w:t>益</w:t>
      </w:r>
      <w:r>
        <w:rPr>
          <w:rFonts w:hint="default"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t>。</w:t>
      </w:r>
    </w:p>
    <w:p>
      <w:pPr>
        <w:keepNext w:val="0"/>
        <w:keepLines w:val="0"/>
        <w:pageBreakBefore w:val="0"/>
        <w:widowControl/>
        <w:kinsoku/>
        <w:wordWrap/>
        <w:overflowPunct/>
        <w:topLinePunct w:val="0"/>
        <w:bidi w:val="0"/>
        <w:adjustRightInd/>
        <w:spacing w:line="240" w:lineRule="auto"/>
        <w:ind w:firstLine="632" w:firstLineChars="200"/>
        <w:rPr>
          <w:rFonts w:hint="default"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pPr>
      <w:r>
        <w:rPr>
          <w:rFonts w:hint="eastAsia" w:ascii="楷体_GB2312" w:hAnsi="楷体_GB2312" w:eastAsia="楷体_GB2312" w:cs="楷体_GB2312"/>
          <w:b/>
          <w:color w:val="000000" w:themeColor="text1"/>
          <w:szCs w:val="32"/>
          <w14:textFill>
            <w14:solidFill>
              <w14:schemeClr w14:val="tx1"/>
            </w14:solidFill>
          </w14:textFill>
        </w:rPr>
        <w:t>（三）严格绩效考核。</w:t>
      </w:r>
      <w:r>
        <w:rPr>
          <w:rFonts w:hAnsi="仿宋_GB2312"/>
          <w:color w:val="000000" w:themeColor="text1"/>
          <w:szCs w:val="32"/>
          <w14:textFill>
            <w14:solidFill>
              <w14:schemeClr w14:val="tx1"/>
            </w14:solidFill>
          </w14:textFill>
        </w:rPr>
        <w:t>按</w:t>
      </w:r>
      <w:r>
        <w:rPr>
          <w:rFonts w:hint="default"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t>照可量化、可操作、可追责的要求，区级对各乡镇农作物秸秆综合利用实施成效开展绩效考核</w:t>
      </w:r>
      <w:r>
        <w:rPr>
          <w:rFonts w:hint="eastAsia" w:hAnsi="仿宋_GB2312" w:cs="Times New Roman"/>
          <w:color w:val="000000" w:themeColor="text1"/>
          <w:kern w:val="0"/>
          <w:sz w:val="32"/>
          <w:szCs w:val="32"/>
          <w:u w:color="000000"/>
          <w:lang w:val="en-US" w:eastAsia="zh-CN" w:bidi="ar-SA"/>
          <w14:textFill>
            <w14:solidFill>
              <w14:schemeClr w14:val="tx1"/>
            </w14:solidFill>
          </w14:textFill>
        </w:rPr>
        <w:t>。</w:t>
      </w:r>
      <w:r>
        <w:rPr>
          <w:rFonts w:hint="eastAsia" w:hAnsi="仿宋_GB2312" w:cs="Times New Roman"/>
          <w:b/>
          <w:bCs/>
          <w:color w:val="000000" w:themeColor="text1"/>
          <w:kern w:val="0"/>
          <w:sz w:val="32"/>
          <w:szCs w:val="32"/>
          <w:u w:color="000000"/>
          <w:lang w:val="en-US" w:eastAsia="zh-CN" w:bidi="ar-SA"/>
          <w14:textFill>
            <w14:solidFill>
              <w14:schemeClr w14:val="tx1"/>
            </w14:solidFill>
          </w14:textFill>
        </w:rPr>
        <w:t>依据区生态环境分局年终通报的秸秆焚烧火点数和农作物种植面积比例实行离田奖补资金绩效考核。</w:t>
      </w:r>
      <w:r>
        <w:rPr>
          <w:rFonts w:hint="default"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t>对秸秆回收量大、利用途径广泛、利用效率高的地方给予表彰；对不能保质保量完成任务、资金闲置没有发挥效益的，进行通报批评，实施秸秆综合利用</w:t>
      </w:r>
      <w:r>
        <w:rPr>
          <w:rFonts w:hint="eastAsia"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t>工作</w:t>
      </w:r>
      <w:r>
        <w:rPr>
          <w:rFonts w:hint="default"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t>中发现的违规违纪现象，严肃追究责任</w:t>
      </w:r>
      <w:r>
        <w:rPr>
          <w:rFonts w:hint="eastAsia" w:hAnsi="仿宋_GB2312" w:cs="Times New Roman"/>
          <w:color w:val="000000" w:themeColor="text1"/>
          <w:kern w:val="0"/>
          <w:sz w:val="32"/>
          <w:szCs w:val="32"/>
          <w:u w:color="000000"/>
          <w:lang w:val="en-US" w:eastAsia="zh-CN" w:bidi="ar-SA"/>
          <w14:textFill>
            <w14:solidFill>
              <w14:schemeClr w14:val="tx1"/>
            </w14:solidFill>
          </w14:textFill>
        </w:rPr>
        <w:t>。</w:t>
      </w:r>
    </w:p>
    <w:p>
      <w:pPr>
        <w:keepNext w:val="0"/>
        <w:keepLines w:val="0"/>
        <w:pageBreakBefore w:val="0"/>
        <w:widowControl/>
        <w:kinsoku/>
        <w:wordWrap/>
        <w:overflowPunct/>
        <w:topLinePunct w:val="0"/>
        <w:bidi w:val="0"/>
        <w:adjustRightInd/>
        <w:spacing w:line="240" w:lineRule="auto"/>
        <w:ind w:firstLine="632" w:firstLineChars="200"/>
        <w:rPr>
          <w:rFonts w:hint="default"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pPr>
      <w:r>
        <w:rPr>
          <w:rFonts w:hint="eastAsia" w:ascii="楷体_GB2312" w:hAnsi="楷体_GB2312" w:eastAsia="楷体_GB2312" w:cs="楷体_GB2312"/>
          <w:b/>
          <w:color w:val="000000" w:themeColor="text1"/>
          <w:szCs w:val="32"/>
          <w14:textFill>
            <w14:solidFill>
              <w14:schemeClr w14:val="tx1"/>
            </w14:solidFill>
          </w14:textFill>
        </w:rPr>
        <w:t>（四）营造舆论氛围。</w:t>
      </w:r>
      <w:r>
        <w:rPr>
          <w:rFonts w:hint="default"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t xml:space="preserve">各部门要充分发挥新闻媒体舆论引导和监督作用，重点突出秸秆综合利用工作的重要意义，凸显农作物秸秆综合利用工作亮点, </w:t>
      </w:r>
      <w:r>
        <w:rPr>
          <w:rFonts w:hint="eastAsia" w:hAnsi="仿宋_GB2312" w:cs="Times New Roman"/>
          <w:color w:val="000000" w:themeColor="text1"/>
          <w:kern w:val="0"/>
          <w:sz w:val="32"/>
          <w:szCs w:val="32"/>
          <w:u w:color="000000"/>
          <w:lang w:val="en-US" w:eastAsia="zh-CN" w:bidi="ar-SA"/>
          <w14:textFill>
            <w14:solidFill>
              <w14:schemeClr w14:val="tx1"/>
            </w14:solidFill>
          </w14:textFill>
        </w:rPr>
        <w:t>各村要将秸秆禁烧纳入村规民约，入脑入心，</w:t>
      </w:r>
      <w:r>
        <w:rPr>
          <w:rFonts w:hint="default" w:ascii="Times New Roman" w:hAnsi="仿宋_GB2312" w:eastAsia="仿宋_GB2312" w:cs="Times New Roman"/>
          <w:color w:val="000000" w:themeColor="text1"/>
          <w:kern w:val="0"/>
          <w:sz w:val="32"/>
          <w:szCs w:val="32"/>
          <w:u w:color="000000"/>
          <w:lang w:val="en-US" w:eastAsia="zh-CN" w:bidi="ar-SA"/>
          <w14:textFill>
            <w14:solidFill>
              <w14:schemeClr w14:val="tx1"/>
            </w14:solidFill>
          </w14:textFill>
        </w:rPr>
        <w:t>营造农作物秸秆禁烧和综合利用的浓厚氛围,打造农作物秸秆综合利用示范样板，拓宽秸秆多元化利用渠道，提升全区秸秆综合利用水平，完成预期目标。</w:t>
      </w:r>
    </w:p>
    <w:p>
      <w:pPr>
        <w:keepNext w:val="0"/>
        <w:keepLines w:val="0"/>
        <w:pageBreakBefore w:val="0"/>
        <w:widowControl/>
        <w:kinsoku/>
        <w:wordWrap/>
        <w:overflowPunct/>
        <w:topLinePunct w:val="0"/>
        <w:bidi w:val="0"/>
        <w:adjustRightInd/>
        <w:spacing w:line="240" w:lineRule="auto"/>
        <w:jc w:val="both"/>
        <w:rPr>
          <w:rFonts w:hint="eastAsia" w:ascii="楷体_GB2312" w:hAnsi="楷体_GB2312" w:eastAsia="楷体_GB2312" w:cs="楷体_GB2312"/>
          <w:b/>
          <w:color w:val="000000" w:themeColor="text1"/>
          <w:sz w:val="44"/>
          <w:szCs w:val="44"/>
          <w:lang w:val="en-US" w:eastAsia="zh-CN"/>
          <w14:textFill>
            <w14:solidFill>
              <w14:schemeClr w14:val="tx1"/>
            </w14:solidFill>
          </w14:textFill>
        </w:rPr>
      </w:pPr>
    </w:p>
    <w:sectPr>
      <w:headerReference r:id="rId6" w:type="first"/>
      <w:footerReference r:id="rId8" w:type="first"/>
      <w:headerReference r:id="rId5" w:type="default"/>
      <w:footerReference r:id="rId7" w:type="default"/>
      <w:type w:val="continuous"/>
      <w:pgSz w:w="11906" w:h="16838"/>
      <w:pgMar w:top="2041" w:right="1701" w:bottom="1701" w:left="2041" w:header="851" w:footer="992" w:gutter="0"/>
      <w:pgBorders>
        <w:top w:val="none" w:sz="0" w:space="0"/>
        <w:left w:val="none" w:sz="0" w:space="0"/>
        <w:bottom w:val="none" w:sz="0" w:space="0"/>
        <w:right w:val="none" w:sz="0" w:space="0"/>
      </w:pgBorders>
      <w:pgNumType w:fmt="numberInDash"/>
      <w:cols w:space="0" w:num="1"/>
      <w:titlePg/>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Noto Sans Mono CJK JP Regular">
    <w:altName w:val="Arial"/>
    <w:panose1 w:val="00000000000000000000"/>
    <w:charset w:val="00"/>
    <w:family w:val="swiss"/>
    <w:pitch w:val="default"/>
    <w:sig w:usb0="00000000" w:usb1="00000000" w:usb2="00000000"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left" w:pos="465"/>
      </w:tabs>
      <w:snapToGrid w:val="0"/>
      <w:spacing w:line="0" w:lineRule="atLeast"/>
    </w:pPr>
    <w:r>
      <w:rPr>
        <w:sz w:val="3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- 2 -</w:t>
                    </w:r>
                    <w:r>
                      <w:fldChar w:fldCharType="end"/>
                    </w:r>
                  </w:p>
                </w:txbxContent>
              </v:textbox>
            </v:shap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pPr>
                  </w:p>
                </w:txbxContent>
              </v:textbox>
            </v:shape>
          </w:pict>
        </mc:Fallback>
      </mc:AlternateContent>
    </w:r>
    <w:r>
      <mc:AlternateContent>
        <mc:Choice Requires="wps">
          <w:drawing>
            <wp:anchor distT="0" distB="0" distL="114300" distR="114300" simplePos="0" relativeHeight="251660288" behindDoc="1" locked="0" layoutInCell="0" allowOverlap="1">
              <wp:simplePos x="0" y="0"/>
              <wp:positionH relativeFrom="page">
                <wp:posOffset>539750</wp:posOffset>
              </wp:positionH>
              <wp:positionV relativeFrom="page">
                <wp:posOffset>10151745</wp:posOffset>
              </wp:positionV>
              <wp:extent cx="6479540" cy="17970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6479540" cy="179705"/>
                      </a:xfrm>
                      <a:prstGeom prst="rect">
                        <a:avLst/>
                      </a:prstGeom>
                      <a:noFill/>
                      <a:ln>
                        <a:noFill/>
                      </a:ln>
                      <a:effectLst>
                        <a:outerShdw algn="ctr" rotWithShape="0">
                          <a:srgbClr val="A0A0A4"/>
                        </a:outerShdw>
                      </a:effectLst>
                    </wps:spPr>
                    <wps:bodyPr lIns="0" tIns="0" rIns="0" bIns="0" upright="1"/>
                  </wps:wsp>
                </a:graphicData>
              </a:graphic>
            </wp:anchor>
          </w:drawing>
        </mc:Choice>
        <mc:Fallback>
          <w:pict>
            <v:shape id="_x0000_s1026" o:spid="_x0000_s1026" o:spt="202" type="#_x0000_t202" style="position:absolute;left:0pt;margin-left:42.5pt;margin-top:799.35pt;height:14.15pt;width:510.2pt;mso-position-horizontal-relative:page;mso-position-vertical-relative:page;z-index:-251656192;mso-width-relative:page;mso-height-relative:page;" filled="f" stroked="f" coordsize="21600,21600" o:allowincell="f" o:gfxdata="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ya74zZAAAADQEAAA8AAAAAAAAAAQAgAAAAIgAAAGRycy9kb3ducmV2LnhtbFBLAQIUABQAAAAI&#10;AIdO4kDLbwPP7AEAANQDAAAOAAAAAAAAAAEAIAAAACgBAABkcnMvZTJvRG9jLnhtbFBLBQYAAAAA&#10;BgAGAFkBAACGBQAAAAA=&#10;">
              <v:fill on="f" focussize="0,0"/>
              <v:stroke on="f"/>
              <v:imagedata o:title=""/>
              <o:lock v:ext="edit" aspectratio="f"/>
              <v:shadow on="t" color="#A0A0A4" offset="0pt,0pt" origin="0f,0f" matrix="65536f,0f,0f,65536f"/>
              <v:textbox inset="0mm,0mm,0mm,0mm"/>
            </v:shape>
          </w:pict>
        </mc:Fallback>
      </mc:AlternateConten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- 1 -</w:t>
                    </w:r>
                    <w: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4"/>
                              <w:szCs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5"/>
                      <w:rPr>
                        <w:sz w:val="24"/>
                        <w:szCs w:val="24"/>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0" w:lineRule="atLeast"/>
    </w:pPr>
    <w:r>
      <mc:AlternateContent>
        <mc:Choice Requires="wps">
          <w:drawing>
            <wp:anchor distT="0" distB="0" distL="114300" distR="114300" simplePos="0" relativeHeight="251659264" behindDoc="1" locked="0" layoutInCell="0" allowOverlap="1">
              <wp:simplePos x="0" y="0"/>
              <wp:positionH relativeFrom="page">
                <wp:posOffset>539750</wp:posOffset>
              </wp:positionH>
              <wp:positionV relativeFrom="page">
                <wp:posOffset>359410</wp:posOffset>
              </wp:positionV>
              <wp:extent cx="6479540" cy="179705"/>
              <wp:effectExtent l="0" t="0" r="0" b="0"/>
              <wp:wrapNone/>
              <wp:docPr id="5" name="文本框 5"/>
              <wp:cNvGraphicFramePr/>
              <a:graphic xmlns:a="http://schemas.openxmlformats.org/drawingml/2006/main">
                <a:graphicData uri="http://schemas.microsoft.com/office/word/2010/wordprocessingShape">
                  <wps:wsp>
                    <wps:cNvSpPr txBox="1"/>
                    <wps:spPr>
                      <a:xfrm>
                        <a:off x="0" y="0"/>
                        <a:ext cx="6479540" cy="179705"/>
                      </a:xfrm>
                      <a:prstGeom prst="rect">
                        <a:avLst/>
                      </a:prstGeom>
                      <a:noFill/>
                      <a:ln>
                        <a:noFill/>
                      </a:ln>
                      <a:effectLst>
                        <a:outerShdw algn="ctr" rotWithShape="0">
                          <a:srgbClr val="A0A0A4"/>
                        </a:outerShdw>
                      </a:effectLst>
                    </wps:spPr>
                    <wps:bodyPr lIns="0" tIns="0" rIns="0" bIns="0" upright="1"/>
                  </wps:wsp>
                </a:graphicData>
              </a:graphic>
            </wp:anchor>
          </w:drawing>
        </mc:Choice>
        <mc:Fallback>
          <w:pict>
            <v:shape id="_x0000_s1026" o:spid="_x0000_s1026" o:spt="202" type="#_x0000_t202" style="position:absolute;left:0pt;margin-left:42.5pt;margin-top:28.3pt;height:14.15pt;width:510.2pt;mso-position-horizontal-relative:page;mso-position-vertical-relative:page;z-index:-251657216;mso-width-relative:page;mso-height-relative:page;" filled="f" stroked="f" coordsize="21600,21600" o:allowincell="f" o:gfxdata="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X7&#10;CoPWAAAACQEAAA8AAAAAAAAAAQAgAAAAIgAAAGRycy9kb3ducmV2LnhtbFBLAQIUABQAAAAIAIdO&#10;4kAGCYZQ7AEAANIDAAAOAAAAAAAAAAEAIAAAACUBAABkcnMvZTJvRG9jLnhtbFBLBQYAAAAABgAG&#10;AFkBAACDBQAAAAA=&#10;">
              <v:fill on="f" focussize="0,0"/>
              <v:stroke on="f"/>
              <v:imagedata o:title=""/>
              <o:lock v:ext="edit" aspectratio="f"/>
              <v:shadow on="t" color="#A0A0A4" offset="0pt,0pt" origin="0f,0f" matrix="65536f,0f,0f,65536f"/>
              <v:textbox inset="0mm,0mm,0mm,0mm"/>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8A9317"/>
    <w:multiLevelType w:val="singleLevel"/>
    <w:tmpl w:val="108A9317"/>
    <w:lvl w:ilvl="0" w:tentative="0">
      <w:start w:val="1"/>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xNmZmYjNlNWZiYThkNzQ5ZmRjNTAxMmRkOTNiNjYifQ=="/>
  </w:docVars>
  <w:rsids>
    <w:rsidRoot w:val="380C17BE"/>
    <w:rsid w:val="01D80CB5"/>
    <w:rsid w:val="03451AAA"/>
    <w:rsid w:val="03C66520"/>
    <w:rsid w:val="07733FFE"/>
    <w:rsid w:val="0A97358B"/>
    <w:rsid w:val="0FF1019B"/>
    <w:rsid w:val="222E4D9E"/>
    <w:rsid w:val="233F5D65"/>
    <w:rsid w:val="24225152"/>
    <w:rsid w:val="245268C1"/>
    <w:rsid w:val="29BA169E"/>
    <w:rsid w:val="2C8B1E64"/>
    <w:rsid w:val="2CBA7213"/>
    <w:rsid w:val="2E145DF2"/>
    <w:rsid w:val="300219CE"/>
    <w:rsid w:val="307B1DAF"/>
    <w:rsid w:val="30BD5EAE"/>
    <w:rsid w:val="311642D5"/>
    <w:rsid w:val="31DB51F2"/>
    <w:rsid w:val="364C6A97"/>
    <w:rsid w:val="380C17BE"/>
    <w:rsid w:val="39D87235"/>
    <w:rsid w:val="3AE63FA0"/>
    <w:rsid w:val="3AEF1D20"/>
    <w:rsid w:val="3E9B663B"/>
    <w:rsid w:val="43832386"/>
    <w:rsid w:val="46014D3B"/>
    <w:rsid w:val="4A5F5BA3"/>
    <w:rsid w:val="4BB0414C"/>
    <w:rsid w:val="4C026E0B"/>
    <w:rsid w:val="4D9D051C"/>
    <w:rsid w:val="4F1656F6"/>
    <w:rsid w:val="506B2778"/>
    <w:rsid w:val="52AE2528"/>
    <w:rsid w:val="55A8158F"/>
    <w:rsid w:val="567F61F6"/>
    <w:rsid w:val="58C03626"/>
    <w:rsid w:val="5D26049E"/>
    <w:rsid w:val="5D9D6E1B"/>
    <w:rsid w:val="5E0205A8"/>
    <w:rsid w:val="60091EC2"/>
    <w:rsid w:val="610069E9"/>
    <w:rsid w:val="620A6240"/>
    <w:rsid w:val="64F807FB"/>
    <w:rsid w:val="654C5516"/>
    <w:rsid w:val="69017CC0"/>
    <w:rsid w:val="6B227E45"/>
    <w:rsid w:val="6B890FE0"/>
    <w:rsid w:val="6E0B6AC9"/>
    <w:rsid w:val="73A85021"/>
    <w:rsid w:val="73BE2FD2"/>
    <w:rsid w:val="74C87A44"/>
    <w:rsid w:val="7D19674A"/>
    <w:rsid w:val="7DCC2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57" w:lineRule="atLeast"/>
      <w:jc w:val="both"/>
      <w:textAlignment w:val="baseline"/>
    </w:pPr>
    <w:rPr>
      <w:rFonts w:ascii="Times New Roman" w:hAnsi="Times New Roman" w:eastAsia="仿宋_GB2312" w:cs="Times New Roman"/>
      <w:color w:val="000000"/>
      <w:sz w:val="32"/>
      <w:u w:color="000000"/>
      <w:lang w:val="en-US" w:eastAsia="zh-CN" w:bidi="ar-SA"/>
    </w:rPr>
  </w:style>
  <w:style w:type="paragraph" w:styleId="4">
    <w:name w:val="heading 2"/>
    <w:basedOn w:val="1"/>
    <w:next w:val="1"/>
    <w:qFormat/>
    <w:uiPriority w:val="0"/>
    <w:pPr>
      <w:keepNext/>
      <w:keepLines/>
      <w:widowControl w:val="0"/>
      <w:spacing w:before="260" w:after="260" w:line="416" w:lineRule="auto"/>
      <w:textAlignment w:val="auto"/>
      <w:outlineLvl w:val="1"/>
    </w:pPr>
    <w:rPr>
      <w:rFonts w:ascii="Arial" w:hAnsi="Arial" w:eastAsia="黑体"/>
      <w:b/>
      <w:bCs/>
      <w:color w:val="auto"/>
      <w:kern w:val="2"/>
      <w:sz w:val="21"/>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autoSpaceDE w:val="0"/>
      <w:autoSpaceDN w:val="0"/>
      <w:ind w:firstLine="0" w:firstLineChars="0"/>
      <w:jc w:val="left"/>
    </w:pPr>
    <w:rPr>
      <w:rFonts w:ascii="Noto Sans Mono CJK JP Regular" w:hAnsi="Noto Sans Mono CJK JP Regular" w:eastAsia="Noto Sans Mono CJK JP Regular" w:cs="Noto Sans Mono CJK JP Regular"/>
      <w:kern w:val="0"/>
      <w:szCs w:val="28"/>
      <w:lang w:val="zh-CN" w:bidi="zh-CN"/>
    </w:rPr>
  </w:style>
  <w:style w:type="paragraph" w:customStyle="1" w:styleId="3">
    <w:name w:val="目录 71"/>
    <w:basedOn w:val="1"/>
    <w:next w:val="1"/>
    <w:qFormat/>
    <w:uiPriority w:val="0"/>
    <w:pPr>
      <w:ind w:left="2520"/>
    </w:pPr>
  </w:style>
  <w:style w:type="paragraph" w:styleId="5">
    <w:name w:val="footer"/>
    <w:basedOn w:val="1"/>
    <w:qFormat/>
    <w:uiPriority w:val="0"/>
    <w:pPr>
      <w:tabs>
        <w:tab w:val="center" w:pos="4153"/>
        <w:tab w:val="right" w:pos="8306"/>
      </w:tabs>
      <w:snapToGrid w:val="0"/>
      <w:spacing w:line="240" w:lineRule="atLeast"/>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customStyle="1" w:styleId="13">
    <w:name w:val="font31"/>
    <w:basedOn w:val="11"/>
    <w:qFormat/>
    <w:uiPriority w:val="0"/>
    <w:rPr>
      <w:rFonts w:hint="eastAsia" w:ascii="仿宋_GB2312" w:eastAsia="仿宋_GB2312" w:cs="仿宋_GB2312"/>
      <w:color w:val="000000"/>
      <w:sz w:val="24"/>
      <w:szCs w:val="24"/>
      <w:u w:val="none"/>
    </w:rPr>
  </w:style>
  <w:style w:type="character" w:customStyle="1" w:styleId="14">
    <w:name w:val="font41"/>
    <w:basedOn w:val="11"/>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3467</Words>
  <Characters>3713</Characters>
  <Lines>0</Lines>
  <Paragraphs>0</Paragraphs>
  <TotalTime>10</TotalTime>
  <ScaleCrop>false</ScaleCrop>
  <LinksUpToDate>false</LinksUpToDate>
  <CharactersWithSpaces>3738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2023-01-31T00:43:00Z</dcterms:created>
  <dc:creator>xzs1971</dc:creator>
  <cp:lastModifiedBy>Administrator</cp:lastModifiedBy>
  <cp:lastPrinted>2023-03-09T07:33:00Z</cp:lastPrinted>
  <dcterms:modified xsi:type="dcterms:W3CDTF">2023-03-31T08:07:31Z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5E9C5B990EB64AEAB05135DBF90A8F5E</vt:lpwstr>
  </property>
</Properties>
</file>